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wordWrap w:val="0"/>
        <w:spacing w:before="120" w:beforeAutospacing="0" w:after="360" w:afterAutospacing="0"/>
        <w:ind w:left="0" w:right="0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  <w:bookmarkStart w:id="0" w:name="_GoBack"/>
      <w:bookmarkEnd w:id="0"/>
    </w:p>
    <w:tbl>
      <w:tblPr>
        <w:tblStyle w:val="3"/>
        <w:tblW w:w="16280" w:type="dxa"/>
        <w:jc w:val="center"/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80"/>
        <w:gridCol w:w="940"/>
        <w:gridCol w:w="1140"/>
        <w:gridCol w:w="2654"/>
        <w:gridCol w:w="2004"/>
        <w:gridCol w:w="7462"/>
      </w:tblGrid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62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（2021年8月27日更新）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7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中央立项（44项）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发改价格[2011]3207号、新发改收费[2013]3624号，新发改收费[2014]1461号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教材[2003]4号、教财[1996]101号、新价非字[1999]32号、新计价费[2000]29号、新发改收费[2007]1497号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财综[2004]4号、教财[2003]4号、教财[1996]101号、新价非字[2000]29号、计价费[2004]557号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教材[2003]4号、教财[1992]42号、价费字[1992]367号、计价格[2002]838号、新价非字[2000]28号、新计价费[2002]916号、新价非字[1998]61号、新价非字[2000]52号、新价非字[2001]760号、新发改收费[2007]1078号、新价非字[2000]66号,新发改收费[2014]244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价费字[1992]240号、公通字[2000]99号、财综[2004]60号、发改价格[2004]2230号、财综[2004]32号、发改价格[2004]1267号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(1)外国人永久居留申请费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(2)外国人永久居留身份证工本费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价费字[1992]240号、公通字[2000]99号、财综[2004]60号、发改价格[2004]2230号、财综[2004]32号、发改价格[2004]1267号、财税[2018]10号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价费字[1992]240号、价费字[1993]164号、公通字[2000]99号、计价格[2002]1097号、新发改函[2019]37号、新发改函[2019]102号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(1)护照(延期、加页、加注、合定)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(2)出入境通行证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(3)往来(含前往)港澳通行证(含签注)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(4)大陆居民往来台湾通行证(含签注)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发改价格[2016]352号、价费字[1993]164号、计价格[2001]1835号、新发改收费[2016]964号、新发改收费[2017]967号、新发改函[2019]102号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(5)台湾居民往来大陆通行证(含签注)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(6)台湾同胞定居证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《物权法》，财税[2016]79号，发改价格规[2016]2559号，新财非税[2017]8号，新发改医价[2017]526号、财税[2019]45号、新财非税[2019]3号、财政部等六部委2019年第76号公告、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《城市排水和污水处理条例》、财税[2014]151号、发改价格[2015]119号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《公路法》、《收费公路条例》、交公路发[1994]686号、新交综[2009]33号、新政函[2010]278号、新交综[2012]41号、新交综[2012]84号、新交综[2019]68号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计价费[1998]218号、新政办[1994]116号、新价非字[1998]19号、新计价费[2002]900号、新发改收费[2017]967号、新发改函[2019]37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废纸征收管理条例》、财税[2016]2号、发改价格[2014]1959号、发改价格[2013]29号、财综[2011]19号、发改价格[2009]1779号，财综[2008]79号、价费字[1992]181号、新党发[2004]15号、自治区人民政府令第128号、新财非税[2010]3号、新发改农价[2015]1724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《渔业法》、财税[2014]101号，发改价格[2015]2136号，财综[2012]97号、计价格[1994]400号、价费字[1992]452号、新计价费[1996]42号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预防接种劳务费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《疫苗流通和预防接种管理条例》，财税[2016]14号，国办发[2002]57号,财综[2002]72号，财综[2008]47号，发改价格[2016]488号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《疫苗流通和预防接种管理条例》，《医疗事故处理条例》，财税[2016]14号，财综[2008]70号、发改价格[2016]488号、新财非税[2008]33号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社会抚养费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《人口与计划生育法》，《社会抚养费征收管理办法》（国务院令第357号），财规[2000]29号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食品药品监督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《药品管理法实施条例》，财税[2015]2号，发改价格[2015]1006号，新财非税[2015]15号，财政部 国家发展改革委2021年第9号公告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(1)补充申请注册费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(2)再注册费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(3)药品注册加急费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(1)首次注册费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(2)变更注册费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(3)延续注册费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(4)医疗器械产品注册加急费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计价费[1998]374号、新价非字[2000]1号、计价格[2001]604号、新价非字[1999]70号、新财非税[2011]15号，新财非税[2010]17号，新发改收费[2011]1970号，新发改收费[2015]2024号，新财非税[2014]1号，新发改收费[2013]2062号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贸促会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认证代办费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[1992]价费字236号、计价格[1999]1165号、计价格[1999]466号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代办外国领事认证费(含加急)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财综函[2001]4号、财综[2004]65号、新财综[2004]119号、新计价费[2003]803号、新计价费[2004]482号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机关、事业单位工人技术等级岗位证书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计价格[1995]611号、财综字[1995]61号、新计价费[2004]1646号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案卷材料复制费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新财非税[2016]16号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地方立项（18项）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区内高中班学生学习生活费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拖拉机驾驶员培训费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新计价费[2002]1040号、新发改收费[2009]2001号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基本医疗保险IC卡工本费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新计价费[2001]1373号、新财综[2002]71号、新计价费[2002]1228号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社会保障卡补换卡费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新财非税[2012]10号,新发改收费[2014]87号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行政执法人员培训费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新财非税[2005]12号、新发改收费[2005]993号</w:t>
            </w:r>
          </w:p>
        </w:tc>
      </w:tr>
      <w:tr>
        <w:tblPrEx>
          <w:shd w:val="clear" w:color="auto" w:fill="auto"/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A6739"/>
    <w:rsid w:val="399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3756</Words>
  <Characters>5922</Characters>
  <Lines>0</Lines>
  <Paragraphs>0</Paragraphs>
  <TotalTime>2</TotalTime>
  <ScaleCrop>false</ScaleCrop>
  <LinksUpToDate>false</LinksUpToDate>
  <CharactersWithSpaces>6248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ymxfgw005</cp:lastModifiedBy>
  <dcterms:modified xsi:type="dcterms:W3CDTF">2021-09-27T02:38:08Z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67B546E722ED4C2CBB74FFC3694BA253</vt:lpwstr>
  </property>
</Properties>
</file>