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21" w:firstLineChars="100"/>
        <w:jc w:val="both"/>
        <w:rPr>
          <w:rFonts w:hint="eastAsia" w:ascii="仿宋" w:hAnsi="仿宋" w:eastAsia="仿宋" w:cs="仿宋"/>
          <w:b/>
          <w:bCs/>
          <w:sz w:val="32"/>
          <w:szCs w:val="32"/>
        </w:rPr>
      </w:pP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年裕民县电子商务进农村综合示范</w:t>
      </w:r>
      <w:r>
        <w:rPr>
          <w:rFonts w:hint="eastAsia" w:ascii="仿宋" w:hAnsi="仿宋" w:eastAsia="仿宋" w:cs="仿宋"/>
          <w:b/>
          <w:bCs/>
          <w:sz w:val="32"/>
          <w:szCs w:val="32"/>
          <w:lang w:eastAsia="zh-CN"/>
        </w:rPr>
        <w:t>县</w:t>
      </w: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月工作简报</w:t>
      </w:r>
    </w:p>
    <w:p>
      <w:pPr>
        <w:ind w:firstLine="643" w:firstLineChars="200"/>
        <w:jc w:val="both"/>
        <w:rPr>
          <w:rFonts w:hint="eastAsia" w:ascii="仿宋" w:hAnsi="仿宋" w:eastAsia="仿宋" w:cs="仿宋"/>
          <w:b/>
          <w:bCs/>
          <w:sz w:val="32"/>
          <w:szCs w:val="32"/>
        </w:rPr>
      </w:pPr>
    </w:p>
    <w:p>
      <w:p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一、公共服务体系建设方面</w:t>
      </w:r>
    </w:p>
    <w:p>
      <w:pPr>
        <w:numPr>
          <w:ilvl w:val="0"/>
          <w:numId w:val="0"/>
        </w:numPr>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1、抖音及公众号、裕民官网、商务提报系统的素材写作和上传。</w:t>
      </w:r>
    </w:p>
    <w:p>
      <w:pPr>
        <w:pStyle w:val="2"/>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2、公共服务中心一楼产品展示厅产品梳理，对部分产品进行更换，展厅陈列优化中。</w:t>
      </w:r>
    </w:p>
    <w:p>
      <w:pPr>
        <w:ind w:firstLine="560" w:firstLineChars="20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3、6月6日 援疆县委副书记一行在县长陪同下对电商服务中心进行参观调研，服务中心负责人江志欣解说。</w:t>
      </w:r>
    </w:p>
    <w:p>
      <w:pPr>
        <w:pStyle w:val="2"/>
        <w:rPr>
          <w:rFonts w:hint="default"/>
          <w:lang w:val="en-US" w:eastAsia="zh-CN"/>
        </w:rPr>
      </w:pPr>
      <w:r>
        <w:rPr>
          <w:rFonts w:hint="default"/>
          <w:lang w:val="en-US" w:eastAsia="zh-CN"/>
        </w:rPr>
        <w:drawing>
          <wp:inline distT="0" distB="0" distL="114300" distR="114300">
            <wp:extent cx="5819140" cy="2871470"/>
            <wp:effectExtent l="0" t="0" r="10160" b="5080"/>
            <wp:docPr id="4" name="图片 1" descr="F:\IMG20230606105522.jpgIMG2023060610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IMG20230606105522.jpgIMG20230606105522"/>
                    <pic:cNvPicPr>
                      <a:picLocks noChangeAspect="1"/>
                    </pic:cNvPicPr>
                  </pic:nvPicPr>
                  <pic:blipFill>
                    <a:blip r:embed="rId4"/>
                    <a:srcRect/>
                    <a:stretch>
                      <a:fillRect/>
                    </a:stretch>
                  </pic:blipFill>
                  <pic:spPr>
                    <a:xfrm>
                      <a:off x="0" y="0"/>
                      <a:ext cx="5819140" cy="2871470"/>
                    </a:xfrm>
                    <a:prstGeom prst="rect">
                      <a:avLst/>
                    </a:prstGeom>
                    <a:noFill/>
                    <a:ln>
                      <a:noFill/>
                    </a:ln>
                  </pic:spPr>
                </pic:pic>
              </a:graphicData>
            </a:graphic>
          </wp:inline>
        </w:drawing>
      </w:r>
    </w:p>
    <w:p>
      <w:pPr>
        <w:rPr>
          <w:rFonts w:hint="default"/>
          <w:lang w:val="en-US" w:eastAsia="zh-CN"/>
        </w:rPr>
      </w:pPr>
    </w:p>
    <w:p>
      <w:pPr>
        <w:rPr>
          <w:rFonts w:hint="eastAsia" w:ascii="仿宋" w:hAnsi="仿宋" w:eastAsia="仿宋" w:cs="仿宋"/>
          <w:sz w:val="30"/>
          <w:szCs w:val="30"/>
        </w:rPr>
      </w:pPr>
      <w:r>
        <w:rPr>
          <w:rFonts w:hint="eastAsia" w:ascii="仿宋" w:hAnsi="仿宋" w:eastAsia="仿宋" w:cs="仿宋"/>
          <w:b w:val="0"/>
          <w:bCs/>
          <w:sz w:val="28"/>
          <w:szCs w:val="28"/>
          <w:lang w:val="en-US" w:eastAsia="zh-CN"/>
        </w:rPr>
        <w:t>4、</w:t>
      </w:r>
      <w:r>
        <w:rPr>
          <w:rFonts w:hint="eastAsia" w:ascii="仿宋" w:hAnsi="仿宋" w:eastAsia="仿宋" w:cs="仿宋"/>
          <w:b w:val="0"/>
          <w:bCs/>
          <w:sz w:val="30"/>
          <w:szCs w:val="30"/>
          <w:lang w:val="en-US" w:eastAsia="zh-CN"/>
        </w:rPr>
        <w:t>6月18日</w:t>
      </w:r>
      <w:r>
        <w:rPr>
          <w:rFonts w:hint="eastAsia" w:ascii="仿宋" w:hAnsi="仿宋" w:eastAsia="仿宋" w:cs="仿宋"/>
          <w:sz w:val="30"/>
          <w:szCs w:val="30"/>
        </w:rPr>
        <w:t>，由自治区商务厅、辽宁省商务厅、塔城地区行政公署、辽宁对口支援新疆工作前方指挥部主办，塔城市人民政府、塔城地区商务局承办的以“农商互联 惠动辽塔”为主题的“2023辽塔农商互联及特色商品展销会暨塔城地区首届电商节”在塔城市华宝国际农业会展中心成功举办。裕民县人民政府联合裕民县电子商务公共服务中心、新疆果业大唐丝路电子商务有限公司，携手裕民县公共服务品牌“富裕民间”旗下产品及宏天鼎、谢利盖、展牧等裕民县8家当地企业应邀参展。</w:t>
      </w:r>
    </w:p>
    <w:p>
      <w:pPr>
        <w:pStyle w:val="2"/>
        <w:rPr>
          <w:rFonts w:hint="eastAsia" w:eastAsia="仿宋"/>
          <w:lang w:eastAsia="zh-CN"/>
        </w:rPr>
      </w:pPr>
      <w:r>
        <w:rPr>
          <w:rFonts w:hint="eastAsia" w:eastAsia="仿宋"/>
          <w:lang w:eastAsia="zh-CN"/>
        </w:rPr>
        <w:drawing>
          <wp:inline distT="0" distB="0" distL="114300" distR="114300">
            <wp:extent cx="5992495" cy="3162300"/>
            <wp:effectExtent l="0" t="0" r="8255" b="0"/>
            <wp:docPr id="1" name="图片 1" descr="微信图片_2023062018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20180619"/>
                    <pic:cNvPicPr>
                      <a:picLocks noChangeAspect="1"/>
                    </pic:cNvPicPr>
                  </pic:nvPicPr>
                  <pic:blipFill>
                    <a:blip r:embed="rId5"/>
                    <a:stretch>
                      <a:fillRect/>
                    </a:stretch>
                  </pic:blipFill>
                  <pic:spPr>
                    <a:xfrm>
                      <a:off x="0" y="0"/>
                      <a:ext cx="5992495" cy="3162300"/>
                    </a:xfrm>
                    <a:prstGeom prst="rect">
                      <a:avLst/>
                    </a:prstGeom>
                  </pic:spPr>
                </pic:pic>
              </a:graphicData>
            </a:graphic>
          </wp:inline>
        </w:drawing>
      </w:r>
    </w:p>
    <w:p>
      <w:pPr>
        <w:rPr>
          <w:rFonts w:hint="eastAsia" w:ascii="仿宋" w:hAnsi="仿宋" w:eastAsia="仿宋" w:cs="仿宋"/>
          <w:sz w:val="30"/>
          <w:szCs w:val="30"/>
        </w:rPr>
      </w:pPr>
      <w:r>
        <w:rPr>
          <w:rFonts w:hint="eastAsia" w:ascii="仿宋" w:hAnsi="仿宋" w:eastAsia="仿宋" w:cs="仿宋"/>
          <w:sz w:val="30"/>
          <w:szCs w:val="30"/>
        </w:rPr>
        <w:t>塔城地委副书记、行署专员阿依丁﹒托留汗、辽宁省商务厅副厅长顾兆文、新疆维吾尔自治区商务厅副厅长王建波、塔城地委副书记，辽宁援疆前指党组书记、总指挥刘欣等相关领导出席此次活动。</w:t>
      </w:r>
    </w:p>
    <w:p>
      <w:pPr>
        <w:pStyle w:val="2"/>
        <w:rPr>
          <w:rFonts w:hint="eastAsia" w:eastAsia="仿宋"/>
          <w:lang w:eastAsia="zh-CN"/>
        </w:rPr>
      </w:pPr>
      <w:r>
        <w:rPr>
          <w:rFonts w:hint="eastAsia" w:eastAsia="仿宋"/>
          <w:lang w:eastAsia="zh-CN"/>
        </w:rPr>
        <w:drawing>
          <wp:inline distT="0" distB="0" distL="114300" distR="114300">
            <wp:extent cx="5925820" cy="3618230"/>
            <wp:effectExtent l="0" t="0" r="17780" b="1270"/>
            <wp:docPr id="2" name="图片 2" descr="mmexportaebe195a9fe23df82779ff1a21e73aea_168837900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aebe195a9fe23df82779ff1a21e73aea_1688379005816"/>
                    <pic:cNvPicPr>
                      <a:picLocks noChangeAspect="1"/>
                    </pic:cNvPicPr>
                  </pic:nvPicPr>
                  <pic:blipFill>
                    <a:blip r:embed="rId6"/>
                    <a:stretch>
                      <a:fillRect/>
                    </a:stretch>
                  </pic:blipFill>
                  <pic:spPr>
                    <a:xfrm>
                      <a:off x="0" y="0"/>
                      <a:ext cx="5925820" cy="3618230"/>
                    </a:xfrm>
                    <a:prstGeom prst="rect">
                      <a:avLst/>
                    </a:prstGeom>
                  </pic:spPr>
                </pic:pic>
              </a:graphicData>
            </a:graphic>
          </wp:inline>
        </w:drawing>
      </w:r>
    </w:p>
    <w:p>
      <w:pPr>
        <w:rPr>
          <w:rFonts w:hint="eastAsia" w:ascii="仿宋" w:hAnsi="仿宋" w:eastAsia="仿宋" w:cs="仿宋"/>
          <w:sz w:val="30"/>
          <w:szCs w:val="30"/>
        </w:rPr>
      </w:pPr>
    </w:p>
    <w:p>
      <w:pPr>
        <w:rPr>
          <w:rFonts w:hint="eastAsia" w:ascii="仿宋" w:hAnsi="仿宋" w:eastAsia="仿宋" w:cs="仿宋"/>
          <w:sz w:val="30"/>
          <w:szCs w:val="30"/>
        </w:rPr>
      </w:pPr>
      <w:r>
        <w:rPr>
          <w:rFonts w:hint="eastAsia" w:ascii="仿宋" w:hAnsi="仿宋" w:eastAsia="仿宋" w:cs="仿宋"/>
          <w:sz w:val="30"/>
          <w:szCs w:val="30"/>
        </w:rPr>
        <w:t>裕民县人民政府高度重视本次电商节，并于6月18日上午举办了塔城地区首届电商节裕民县专场活动。旨在以电商直播等新业态新模式为引领，打造本地主播矩阵与供应链协同发展的直播生态，活动邀请了3位新疆优秀主播进行直播带货，分别向各大采购商、消费者重点推介裕民县红花油、巴什拜羊肉等本土农特产品</w:t>
      </w:r>
      <w:r>
        <w:rPr>
          <w:rFonts w:hint="eastAsia" w:ascii="仿宋" w:hAnsi="仿宋" w:eastAsia="仿宋" w:cs="仿宋"/>
          <w:sz w:val="30"/>
          <w:szCs w:val="30"/>
          <w:lang w:eastAsia="zh-CN"/>
        </w:rPr>
        <w:t>，</w:t>
      </w:r>
      <w:r>
        <w:rPr>
          <w:rFonts w:hint="eastAsia" w:ascii="仿宋" w:hAnsi="仿宋" w:eastAsia="仿宋" w:cs="仿宋"/>
          <w:sz w:val="30"/>
          <w:szCs w:val="30"/>
        </w:rPr>
        <w:t>销售额累计5万余元。</w:t>
      </w:r>
    </w:p>
    <w:p>
      <w:pPr>
        <w:pStyle w:val="2"/>
        <w:rPr>
          <w:rFonts w:hint="eastAsia" w:eastAsia="仿宋"/>
          <w:lang w:eastAsia="zh-CN"/>
        </w:rPr>
      </w:pPr>
      <w:r>
        <w:rPr>
          <w:rFonts w:hint="eastAsia" w:eastAsia="仿宋"/>
          <w:lang w:eastAsia="zh-CN"/>
        </w:rPr>
        <w:drawing>
          <wp:inline distT="0" distB="0" distL="114300" distR="114300">
            <wp:extent cx="5954395" cy="3571240"/>
            <wp:effectExtent l="0" t="0" r="8255" b="10160"/>
            <wp:docPr id="5" name="图片 5" descr="mmexport1267a67f7951256c0808fab79c9a84c7_16883790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267a67f7951256c0808fab79c9a84c7_1688379024507"/>
                    <pic:cNvPicPr>
                      <a:picLocks noChangeAspect="1"/>
                    </pic:cNvPicPr>
                  </pic:nvPicPr>
                  <pic:blipFill>
                    <a:blip r:embed="rId7"/>
                    <a:stretch>
                      <a:fillRect/>
                    </a:stretch>
                  </pic:blipFill>
                  <pic:spPr>
                    <a:xfrm>
                      <a:off x="0" y="0"/>
                      <a:ext cx="5954395" cy="3571240"/>
                    </a:xfrm>
                    <a:prstGeom prst="rect">
                      <a:avLst/>
                    </a:prstGeom>
                  </pic:spPr>
                </pic:pic>
              </a:graphicData>
            </a:graphic>
          </wp:inline>
        </w:drawing>
      </w:r>
    </w:p>
    <w:p>
      <w:pPr>
        <w:rPr>
          <w:rFonts w:hint="eastAsia"/>
          <w:lang w:eastAsia="zh-CN"/>
        </w:rPr>
      </w:pPr>
      <w:bookmarkStart w:id="0" w:name="_GoBack"/>
      <w:r>
        <w:rPr>
          <w:rFonts w:hint="eastAsia"/>
          <w:lang w:eastAsia="zh-CN"/>
        </w:rPr>
        <w:drawing>
          <wp:inline distT="0" distB="0" distL="114300" distR="114300">
            <wp:extent cx="5973445" cy="2978785"/>
            <wp:effectExtent l="0" t="0" r="8255" b="12065"/>
            <wp:docPr id="6" name="图片 6" descr="F:\微信图片_20230620180641.jpg微信图片_202306201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微信图片_20230620180641.jpg微信图片_20230620180641"/>
                    <pic:cNvPicPr>
                      <a:picLocks noChangeAspect="1"/>
                    </pic:cNvPicPr>
                  </pic:nvPicPr>
                  <pic:blipFill>
                    <a:blip r:embed="rId8"/>
                    <a:srcRect/>
                    <a:stretch>
                      <a:fillRect/>
                    </a:stretch>
                  </pic:blipFill>
                  <pic:spPr>
                    <a:xfrm>
                      <a:off x="0" y="0"/>
                      <a:ext cx="5973445" cy="2978785"/>
                    </a:xfrm>
                    <a:prstGeom prst="rect">
                      <a:avLst/>
                    </a:prstGeom>
                  </pic:spPr>
                </pic:pic>
              </a:graphicData>
            </a:graphic>
          </wp:inline>
        </w:drawing>
      </w:r>
      <w:bookmarkEnd w:id="0"/>
    </w:p>
    <w:p>
      <w:pPr>
        <w:rPr>
          <w:rFonts w:hint="eastAsia" w:ascii="仿宋" w:hAnsi="仿宋" w:eastAsia="仿宋" w:cs="仿宋"/>
          <w:b w:val="0"/>
          <w:bCs w:val="0"/>
          <w:sz w:val="30"/>
          <w:szCs w:val="30"/>
          <w:lang w:val="en-US" w:eastAsia="zh-CN"/>
        </w:rPr>
      </w:pPr>
      <w:r>
        <w:rPr>
          <w:rFonts w:hint="eastAsia" w:ascii="仿宋" w:hAnsi="仿宋" w:eastAsia="仿宋" w:cs="仿宋"/>
          <w:sz w:val="30"/>
          <w:szCs w:val="30"/>
        </w:rPr>
        <w:t>通过参与本次塔城地区首届电商节，进一步加大了裕民县公共服务品牌“富裕民间”的曝光度，也将帮助本地企业打通生产、流通、消费各个环节，搭建线上线下互动平台，使电商直播成为促进裕民消费的新途径和商贸流通创新发展的新亮点</w:t>
      </w:r>
      <w:r>
        <w:rPr>
          <w:rFonts w:hint="eastAsia" w:ascii="仿宋" w:hAnsi="仿宋" w:eastAsia="仿宋" w:cs="仿宋"/>
          <w:sz w:val="30"/>
          <w:szCs w:val="30"/>
          <w:lang w:eastAsia="zh-CN"/>
        </w:rPr>
        <w:t>。</w:t>
      </w:r>
    </w:p>
    <w:p>
      <w:pPr>
        <w:pStyle w:val="2"/>
        <w:rPr>
          <w:rFonts w:hint="eastAsia"/>
          <w:lang w:val="en-US" w:eastAsia="zh-CN"/>
        </w:rPr>
      </w:pP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二、乡村服务站点建设</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按照合同要求，甄选的12个新村级服务站点建设中，对老旧站点问题设施、设备进行了统计，并安排维护。</w:t>
      </w:r>
    </w:p>
    <w:p>
      <w:pPr>
        <w:pStyle w:val="2"/>
        <w:rPr>
          <w:rFonts w:hint="default"/>
          <w:lang w:val="en-US" w:eastAsia="zh-CN"/>
        </w:rPr>
      </w:pPr>
    </w:p>
    <w:p>
      <w:pPr>
        <w:pStyle w:val="2"/>
        <w:rPr>
          <w:rFonts w:hint="eastAsia"/>
          <w:lang w:val="en-US" w:eastAsia="zh-CN"/>
        </w:rPr>
      </w:pPr>
      <w:r>
        <w:rPr>
          <w:rFonts w:hint="eastAsia"/>
          <w:lang w:val="en-US" w:eastAsia="zh-CN"/>
        </w:rPr>
        <w:drawing>
          <wp:inline distT="0" distB="0" distL="114300" distR="114300">
            <wp:extent cx="5096510" cy="2858135"/>
            <wp:effectExtent l="0" t="0" r="8890" b="18415"/>
            <wp:docPr id="3" name="图片 2" descr="A4F0E4E9-ED2E-4557-9B76-F3DB0E8A9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4F0E4E9-ED2E-4557-9B76-F3DB0E8A9F99"/>
                    <pic:cNvPicPr>
                      <a:picLocks noChangeAspect="1"/>
                    </pic:cNvPicPr>
                  </pic:nvPicPr>
                  <pic:blipFill>
                    <a:blip r:embed="rId9"/>
                    <a:stretch>
                      <a:fillRect/>
                    </a:stretch>
                  </pic:blipFill>
                  <pic:spPr>
                    <a:xfrm>
                      <a:off x="0" y="0"/>
                      <a:ext cx="5096510" cy="2858135"/>
                    </a:xfrm>
                    <a:prstGeom prst="rect">
                      <a:avLst/>
                    </a:prstGeom>
                    <a:noFill/>
                    <a:ln>
                      <a:noFill/>
                    </a:ln>
                  </pic:spPr>
                </pic:pic>
              </a:graphicData>
            </a:graphic>
          </wp:inline>
        </w:drawing>
      </w:r>
    </w:p>
    <w:p>
      <w:pPr>
        <w:pStyle w:val="2"/>
        <w:numPr>
          <w:ilvl w:val="0"/>
          <w:numId w:val="0"/>
        </w:numPr>
        <w:rPr>
          <w:rFonts w:hint="eastAsia" w:ascii="仿宋" w:hAnsi="仿宋" w:eastAsia="仿宋" w:cs="仿宋"/>
          <w:b w:val="0"/>
          <w:bCs w:val="0"/>
          <w:sz w:val="28"/>
          <w:szCs w:val="28"/>
          <w:lang w:val="en-US" w:eastAsia="zh-CN"/>
        </w:rPr>
      </w:pPr>
    </w:p>
    <w:p>
      <w:pPr>
        <w:pStyle w:val="2"/>
        <w:numPr>
          <w:ilvl w:val="0"/>
          <w:numId w:val="0"/>
        </w:num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三、三级物流体系</w:t>
      </w:r>
    </w:p>
    <w:p>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针对县乡村三级物流车辆进行检查维护，对部分损坏部件进行更换。持续协调整合电商设备，扶持物流快递企业。</w:t>
      </w: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ZTFjOGYxMDQwNGIwMjEzN2VhMWFlMjdhNjZiN2YifQ=="/>
  </w:docVars>
  <w:rsids>
    <w:rsidRoot w:val="3AC32B5C"/>
    <w:rsid w:val="3AC32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line="413" w:lineRule="auto"/>
      <w:outlineLvl w:val="2"/>
    </w:pPr>
    <w:rPr>
      <w:b/>
      <w:sz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2023-07-03T09:57:00Z</dcterms:created>
  <dc:creator>菜青虫</dc:creator>
  <cp:lastModifiedBy>菜青虫</cp:lastModifiedBy>
  <dcterms:modified xsi:type="dcterms:W3CDTF">2023-07-03T10:19:22Z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FA4B11486B2B48499FA1F8AA17F39FAD_11</vt:lpwstr>
  </property>
</Properties>
</file>