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center"/>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lang w:eastAsia="zh-CN"/>
        </w:rPr>
        <w:t>裕民县广播电视领域</w:t>
      </w:r>
      <w:r>
        <w:rPr>
          <w:rFonts w:hint="eastAsia" w:ascii="方正黑体_GBK" w:hAnsi="方正黑体_GBK" w:eastAsia="方正黑体_GBK" w:cs="方正黑体_GBK"/>
          <w:sz w:val="32"/>
          <w:szCs w:val="32"/>
        </w:rPr>
        <w:t>基层政务公开标准目录</w:t>
      </w:r>
    </w:p>
    <w:tbl>
      <w:tblPr>
        <w:tblStyle w:val="6"/>
        <w:tblW w:w="1515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427"/>
        <w:gridCol w:w="664"/>
        <w:gridCol w:w="694"/>
        <w:gridCol w:w="2922"/>
        <w:gridCol w:w="2554"/>
        <w:gridCol w:w="989"/>
        <w:gridCol w:w="797"/>
        <w:gridCol w:w="3720"/>
        <w:gridCol w:w="355"/>
        <w:gridCol w:w="353"/>
        <w:gridCol w:w="324"/>
        <w:gridCol w:w="311"/>
        <w:gridCol w:w="281"/>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序</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号</w:t>
            </w:r>
          </w:p>
        </w:tc>
        <w:tc>
          <w:tcPr>
            <w:tcW w:w="4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事项类型</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公开事项</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公开内容（要素）</w:t>
            </w:r>
          </w:p>
        </w:tc>
        <w:tc>
          <w:tcPr>
            <w:tcW w:w="2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公开依据</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w:t>
            </w:r>
            <w:r>
              <w:rPr>
                <w:rFonts w:hint="eastAsia" w:ascii="方正黑体_GBK" w:hAnsi="方正黑体_GBK" w:eastAsia="方正黑体_GBK" w:cs="方正黑体_GBK"/>
                <w:i w:val="0"/>
                <w:color w:val="000000"/>
                <w:kern w:val="0"/>
                <w:sz w:val="21"/>
                <w:szCs w:val="21"/>
                <w:u w:val="none"/>
                <w:lang w:val="en-US" w:eastAsia="zh-CN" w:bidi="ar"/>
              </w:rPr>
              <w:br w:type="textWrapping"/>
            </w:r>
            <w:r>
              <w:rPr>
                <w:rFonts w:hint="eastAsia" w:ascii="方正黑体_GBK" w:hAnsi="方正黑体_GBK" w:eastAsia="方正黑体_GBK" w:cs="方正黑体_GBK"/>
                <w:i w:val="0"/>
                <w:color w:val="000000"/>
                <w:kern w:val="0"/>
                <w:sz w:val="21"/>
                <w:szCs w:val="21"/>
                <w:u w:val="none"/>
                <w:lang w:val="en-US" w:eastAsia="zh-CN" w:bidi="ar"/>
              </w:rPr>
              <w:t>主体</w:t>
            </w:r>
          </w:p>
        </w:tc>
        <w:tc>
          <w:tcPr>
            <w:tcW w:w="3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公开渠道和载体</w:t>
            </w: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对象</w:t>
            </w:r>
          </w:p>
        </w:tc>
        <w:tc>
          <w:tcPr>
            <w:tcW w:w="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公开方式</w:t>
            </w:r>
          </w:p>
        </w:tc>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4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kern w:val="0"/>
                <w:sz w:val="21"/>
                <w:szCs w:val="21"/>
                <w:u w:val="none"/>
                <w:lang w:val="en-US" w:eastAsia="zh-CN" w:bidi="ar"/>
              </w:rPr>
            </w:pPr>
            <w:r>
              <w:rPr>
                <w:rFonts w:hint="eastAsia" w:ascii="方正黑体_GBK" w:hAnsi="方正黑体_GBK" w:eastAsia="方正黑体_GBK" w:cs="方正黑体_GBK"/>
                <w:i w:val="0"/>
                <w:color w:val="000000"/>
                <w:kern w:val="0"/>
                <w:sz w:val="21"/>
                <w:szCs w:val="21"/>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事项</w:t>
            </w: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2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color w:val="000000"/>
                <w:sz w:val="21"/>
                <w:szCs w:val="21"/>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全社会</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特定群体</w:t>
            </w: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主动</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依申请</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市级</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color w:val="000000"/>
                <w:sz w:val="21"/>
                <w:szCs w:val="21"/>
                <w:u w:val="none"/>
              </w:rPr>
            </w:pPr>
            <w:r>
              <w:rPr>
                <w:rFonts w:hint="eastAsia" w:ascii="方正黑体_GBK" w:hAnsi="方正黑体_GBK" w:eastAsia="方正黑体_GBK" w:cs="方正黑体_GBK"/>
                <w:i w:val="0"/>
                <w:color w:val="000000"/>
                <w:kern w:val="0"/>
                <w:sz w:val="21"/>
                <w:szCs w:val="21"/>
                <w:u w:val="none"/>
                <w:lang w:val="en-US" w:eastAsia="zh-CN" w:bidi="ar"/>
              </w:rPr>
              <w:t>镇街级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设置卫星电视广播地面接收设施审批（接收境内节目）</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《卫星电视广播地面接收设施管理规定》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 《卫星电视广播地面接收设施安装服务暂行办法》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广播电视视频点播业务许可证（乙种）审批（设立）</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广播电视视频点播业务许可证（乙种）审批（变更）</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w:t>
            </w:r>
          </w:p>
        </w:tc>
        <w:tc>
          <w:tcPr>
            <w:tcW w:w="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广播电视视频点播业务许可证（乙种）审批（延续）</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3.《广播电视视频点播业务管理办法》</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行政许可</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乡镇设立广播电视站和机关、部队、团体、企业事业单位设立有线广播电视站审批</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2.行政许可决定。</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1.《中华人民共和国行政许可法》</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 《广播电视管理条例》</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对转播、传输广播电视节目时违反《广播电视广告播出管理办法》第二十一条规定，以游动字幕、叠加字幕、挂角广告等任何形式插播自行组织的广告的处罚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对《〈卫星电视广播地面接收设施管理规定〉实施细则》第十九条第一款第（一）项、第（二）项所列情形的处罚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对未经批准擅自从事专网及定向传播视听节目服务的处罚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对专网及定向传播视听节目服务单位传播的节目内容违反《专网及定向传播视听节目服务管理规定》的处罚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对违反《专网及定向传播视听节目服务管理规定》第二十七条的处罚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对违反《专网及定向传播视听节目服务管理规定》第二十八条的处罚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对违反《专网及定向传播视听节目服务管理规定》第二十九条的处罚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对擅自在互联网上使用广播电视专有名称开展业务等《互联网视听节目服务管理规定》第二十三条所列违法行为的处罚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对擅自从事互联网视听节目服务的处罚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对传播的视听节目内容违反《互联网视听节目服务管理规定》的处罚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highlight w:val="none"/>
                <w:u w:val="none"/>
                <w:lang w:val="en-US" w:eastAsia="zh-CN"/>
              </w:rPr>
            </w:pPr>
            <w:r>
              <w:rPr>
                <w:rFonts w:hint="eastAsia" w:asciiTheme="minorEastAsia" w:hAnsiTheme="minorEastAsia" w:cstheme="minorEastAsia"/>
                <w:i w:val="0"/>
                <w:color w:val="000000"/>
                <w:sz w:val="21"/>
                <w:szCs w:val="21"/>
                <w:highlight w:val="none"/>
                <w:u w:val="none"/>
                <w:lang w:val="en-US" w:eastAsia="zh-CN"/>
              </w:rPr>
              <w:t>16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对未按照许可证载明或备案的事项从事互联网视听节目服务的或违规播出时政类视听新闻节目的处罚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1.主体信息</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2.案由</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3.处罚依据</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文旅</w:t>
            </w:r>
            <w:r>
              <w:rPr>
                <w:rFonts w:hint="eastAsia" w:asciiTheme="minorEastAsia" w:hAnsiTheme="minorEastAsia" w:cstheme="minorEastAsia"/>
                <w:i w:val="0"/>
                <w:color w:val="000000"/>
                <w:kern w:val="0"/>
                <w:sz w:val="21"/>
                <w:szCs w:val="21"/>
                <w:highlight w:val="none"/>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政府网站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政府公报</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两微一端</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发布会/听证会</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广播电视</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纸质媒体</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公开查阅点</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政务服务中心</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便民服务站</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入户/现场</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000000"/>
                <w:kern w:val="0"/>
                <w:sz w:val="21"/>
                <w:szCs w:val="21"/>
                <w:highlight w:val="none"/>
                <w:u w:val="none"/>
                <w:lang w:val="en-US" w:eastAsia="zh-CN" w:bidi="ar"/>
              </w:rPr>
              <w:t>□</w:t>
            </w:r>
            <w:r>
              <w:rPr>
                <w:rStyle w:val="20"/>
                <w:rFonts w:hint="eastAsia" w:asciiTheme="minorEastAsia" w:hAnsiTheme="minorEastAsia" w:eastAsiaTheme="minorEastAsia" w:cstheme="minorEastAsia"/>
                <w:sz w:val="21"/>
                <w:szCs w:val="21"/>
                <w:highlight w:val="none"/>
                <w:lang w:val="en-US" w:eastAsia="zh-CN" w:bidi="ar"/>
              </w:rPr>
              <w:t xml:space="preserve">精准推送 </w:t>
            </w:r>
            <w:r>
              <w:rPr>
                <w:rFonts w:hint="eastAsia" w:asciiTheme="minorEastAsia" w:hAnsiTheme="minorEastAsia" w:eastAsiaTheme="minorEastAsia" w:cstheme="minorEastAsia"/>
                <w:i w:val="0"/>
                <w:color w:val="000000"/>
                <w:kern w:val="0"/>
                <w:sz w:val="21"/>
                <w:szCs w:val="21"/>
                <w:highlight w:val="none"/>
                <w:u w:val="none"/>
                <w:lang w:val="en-US" w:eastAsia="zh-CN" w:bidi="ar"/>
              </w:rPr>
              <w:t xml:space="preserve">   □</w:t>
            </w:r>
            <w:r>
              <w:rPr>
                <w:rStyle w:val="20"/>
                <w:rFonts w:hint="eastAsia" w:asciiTheme="minorEastAsia" w:hAnsiTheme="minorEastAsia" w:eastAsiaTheme="minorEastAsia" w:cstheme="minorEastAsia"/>
                <w:sz w:val="21"/>
                <w:szCs w:val="21"/>
                <w:highlight w:val="none"/>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highlight w:val="none"/>
                <w:u w:val="none"/>
              </w:rPr>
            </w:pPr>
            <w:r>
              <w:rPr>
                <w:rFonts w:hint="eastAsia" w:asciiTheme="minorEastAsia" w:hAnsiTheme="minorEastAsia" w:eastAsiaTheme="minorEastAsia" w:cstheme="minorEastAsia"/>
                <w:i w:val="0"/>
                <w:color w:val="000000"/>
                <w:kern w:val="0"/>
                <w:sz w:val="21"/>
                <w:szCs w:val="21"/>
                <w:highlight w:val="none"/>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对转播、链接、聚合、集成非法的广播电视频道和视听节目网站内容的，擅自插播、截留视听节目信号的处罚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18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对擅自设立广播电台、电视台、教育电视台、有线广播电视传输覆盖网、广播电视站和广播电视发射台、转播台、微波站、卫星上行站的处罚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sz w:val="21"/>
                <w:szCs w:val="21"/>
                <w:highlight w:val="yellow"/>
                <w:u w:val="none"/>
                <w:shd w:val="clear" w:color="auto" w:fill="auto"/>
                <w:lang w:val="en-US" w:eastAsia="zh-CN"/>
              </w:rPr>
            </w:pPr>
            <w:r>
              <w:rPr>
                <w:rFonts w:hint="eastAsia" w:asciiTheme="minorEastAsia" w:hAnsiTheme="minorEastAsia" w:cstheme="minorEastAsia"/>
                <w:i w:val="0"/>
                <w:color w:val="auto"/>
                <w:sz w:val="21"/>
                <w:szCs w:val="21"/>
                <w:highlight w:val="yellow"/>
                <w:u w:val="none"/>
                <w:shd w:val="clear" w:color="auto" w:fill="auto"/>
                <w:lang w:val="en-US" w:eastAsia="zh-CN"/>
              </w:rPr>
              <w:t>19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对擅自设立广播电视节目制作经营单位或者擅自制作电视剧及其他广播电视节目的处罚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1.主体信息</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2.案由</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3.处罚依据</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1.《中华人民共和国政府信息公开条例》；</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文旅</w:t>
            </w:r>
            <w:r>
              <w:rPr>
                <w:rFonts w:hint="eastAsia" w:asciiTheme="minorEastAsia" w:hAnsiTheme="minorEastAsia" w:cstheme="minorEastAsia"/>
                <w:i w:val="0"/>
                <w:color w:val="auto"/>
                <w:kern w:val="0"/>
                <w:sz w:val="21"/>
                <w:szCs w:val="21"/>
                <w:highlight w:val="yellow"/>
                <w:u w:val="none"/>
                <w:shd w:val="clear" w:color="auto" w:fill="auto"/>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政府网站</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政府公报</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两微一端</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发布会/听证会</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广播电视</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纸质媒体</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公开查阅点</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政务服务中心</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便民服务站</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入户/现场</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社区/企事业单位/村公示栏（电子屏）</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 xml:space="preserve">精准推送 </w:t>
            </w: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 xml:space="preserve">   □</w:t>
            </w:r>
            <w:r>
              <w:rPr>
                <w:rStyle w:val="20"/>
                <w:rFonts w:hint="eastAsia" w:asciiTheme="minorEastAsia" w:hAnsiTheme="minorEastAsia" w:eastAsiaTheme="minorEastAsia" w:cstheme="minorEastAsia"/>
                <w:color w:val="auto"/>
                <w:sz w:val="21"/>
                <w:szCs w:val="21"/>
                <w:highlight w:val="yellow"/>
                <w:shd w:val="clear" w:color="auto" w:fill="auto"/>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shd w:val="clear" w:color="auto" w:fill="auto"/>
              </w:rPr>
            </w:pPr>
            <w:r>
              <w:rPr>
                <w:rFonts w:hint="eastAsia" w:asciiTheme="minorEastAsia" w:hAnsiTheme="minorEastAsia" w:eastAsiaTheme="minorEastAsia" w:cstheme="minorEastAsia"/>
                <w:i w:val="0"/>
                <w:color w:val="auto"/>
                <w:kern w:val="0"/>
                <w:sz w:val="21"/>
                <w:szCs w:val="21"/>
                <w:highlight w:val="yellow"/>
                <w:u w:val="none"/>
                <w:shd w:val="clear" w:color="auto" w:fill="auto"/>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对制作、播放、向境外提供含有《广播电视管理条例》第三十二条规定禁止内容的节目的处罚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auto"/>
                <w:sz w:val="21"/>
                <w:szCs w:val="21"/>
                <w:highlight w:val="yellow"/>
                <w:u w:val="none"/>
                <w:lang w:val="en-US" w:eastAsia="zh-CN"/>
              </w:rPr>
            </w:pPr>
            <w:r>
              <w:rPr>
                <w:rFonts w:hint="eastAsia" w:asciiTheme="minorEastAsia" w:hAnsiTheme="minorEastAsia" w:cstheme="minorEastAsia"/>
                <w:i w:val="0"/>
                <w:color w:val="auto"/>
                <w:sz w:val="21"/>
                <w:szCs w:val="21"/>
                <w:highlight w:val="yellow"/>
                <w:u w:val="none"/>
                <w:lang w:val="en-US" w:eastAsia="zh-CN"/>
              </w:rPr>
              <w:t>21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对未经批准，擅自变更台名、台标、节目设置范围或者节目套数等《广播电视管理条例》第五十条所列违法行为的处罚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1.主体信息</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2.案由</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3.处罚依据</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1.《中华人民共和国政府信息公开条例》；</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文旅</w:t>
            </w:r>
            <w:r>
              <w:rPr>
                <w:rFonts w:hint="eastAsia" w:asciiTheme="minorEastAsia" w:hAnsiTheme="minorEastAsia" w:cstheme="minorEastAsia"/>
                <w:i w:val="0"/>
                <w:color w:val="auto"/>
                <w:kern w:val="0"/>
                <w:sz w:val="21"/>
                <w:szCs w:val="21"/>
                <w:highlight w:val="yellow"/>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政府网站</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政府公报</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两微一端</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发布会/听证会</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广播电视</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纸质媒体</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公开查阅点</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政务服务中心</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便民服务站</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入户/现场</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社区/企事业单位/村公示栏（电子屏）</w:t>
            </w:r>
            <w:r>
              <w:rPr>
                <w:rFonts w:hint="eastAsia" w:asciiTheme="minorEastAsia" w:hAnsiTheme="minorEastAsia" w:eastAsiaTheme="minorEastAsia" w:cstheme="minorEastAsia"/>
                <w:i w:val="0"/>
                <w:color w:val="auto"/>
                <w:kern w:val="0"/>
                <w:sz w:val="21"/>
                <w:szCs w:val="21"/>
                <w:highlight w:val="yellow"/>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yellow"/>
                <w:u w:val="none"/>
                <w:lang w:val="en-US" w:eastAsia="zh-CN" w:bidi="ar"/>
              </w:rPr>
              <w:t>□</w:t>
            </w:r>
            <w:r>
              <w:rPr>
                <w:rStyle w:val="20"/>
                <w:rFonts w:hint="eastAsia" w:asciiTheme="minorEastAsia" w:hAnsiTheme="minorEastAsia" w:eastAsiaTheme="minorEastAsia" w:cstheme="minorEastAsia"/>
                <w:color w:val="auto"/>
                <w:sz w:val="21"/>
                <w:szCs w:val="21"/>
                <w:highlight w:val="yellow"/>
                <w:lang w:val="en-US" w:eastAsia="zh-CN" w:bidi="ar"/>
              </w:rPr>
              <w:t xml:space="preserve">精准推送 </w:t>
            </w:r>
            <w:r>
              <w:rPr>
                <w:rFonts w:hint="eastAsia" w:asciiTheme="minorEastAsia" w:hAnsiTheme="minorEastAsia" w:eastAsiaTheme="minorEastAsia" w:cstheme="minorEastAsia"/>
                <w:i w:val="0"/>
                <w:color w:val="auto"/>
                <w:kern w:val="0"/>
                <w:sz w:val="21"/>
                <w:szCs w:val="21"/>
                <w:highlight w:val="yellow"/>
                <w:u w:val="none"/>
                <w:lang w:val="en-US" w:eastAsia="zh-CN" w:bidi="ar"/>
              </w:rPr>
              <w:t xml:space="preserve">   □</w:t>
            </w:r>
            <w:r>
              <w:rPr>
                <w:rStyle w:val="20"/>
                <w:rFonts w:hint="eastAsia" w:asciiTheme="minorEastAsia" w:hAnsiTheme="minorEastAsia" w:eastAsiaTheme="minorEastAsia" w:cstheme="minorEastAsia"/>
                <w:color w:val="auto"/>
                <w:sz w:val="21"/>
                <w:szCs w:val="21"/>
                <w:highlight w:val="yellow"/>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auto"/>
                <w:sz w:val="21"/>
                <w:szCs w:val="21"/>
                <w:highlight w:val="yellow"/>
                <w:u w:val="none"/>
              </w:rPr>
            </w:pPr>
            <w:r>
              <w:rPr>
                <w:rFonts w:hint="eastAsia" w:asciiTheme="minorEastAsia" w:hAnsiTheme="minorEastAsia" w:eastAsiaTheme="minorEastAsia" w:cstheme="minorEastAsia"/>
                <w:i w:val="0"/>
                <w:color w:val="auto"/>
                <w:kern w:val="0"/>
                <w:sz w:val="21"/>
                <w:szCs w:val="21"/>
                <w:highlight w:val="yellow"/>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auto"/>
                <w:sz w:val="21"/>
                <w:szCs w:val="21"/>
                <w:highlight w:val="yellow"/>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对出租、转让频率、频段，擅自变更广播电视发射台、转播台技术参数等《广播电视管理条例》第五十一条所列违法行为的处罚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对危害广播电台、电视台安全播出的，破坏广播电视设施的处罚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对违反《广播电视设施保护条例》规定的单位和个人在广播电视设施保护范围内进行建筑施工、兴建设施或者爆破作业、烧荒等活动的处罚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对损坏广播电视设施的处罚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对在广播电视设施保护范围内种植树木、农作物等《广播电视设施保护条例》第二十二条所列违法行为的处罚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对未经同意，擅自在广播电视传输线路保护范围内堆放笨重物品、种植树木、平整土地等《广播电视设施保护条例》第二十三条所列违法行为的处罚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文旅</w:t>
            </w:r>
            <w:r>
              <w:rPr>
                <w:rFonts w:hint="eastAsia" w:asciiTheme="minorEastAsia" w:hAnsiTheme="minorEastAsia" w:cstheme="minorEastAsia"/>
                <w:i w:val="0"/>
                <w:color w:val="000000"/>
                <w:kern w:val="0"/>
                <w:sz w:val="21"/>
                <w:szCs w:val="21"/>
                <w:u w:val="none"/>
                <w:lang w:val="en-US" w:eastAsia="zh-CN" w:bidi="ar"/>
              </w:rPr>
              <w:t>局</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对安全播出责任单位的机构和人员设置、技术系统配置、管理制度、运行流程、应急预案等不符合有关规定，导致播出质量达不到要求等《广播电视安全播出管理规定》第四十一条所列违法行为的处罚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29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对违反《有线电视管理暂行办法》第八条、第九条、第十条或者第十一条的规定的有线电视台、有线电视站的处罚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对未经批准，擅自开办视频点播业务的处罚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对未经批准，擅自开办视频点播业务的处罚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对未按《广播电视视频点播业务许可证》载明的事项从事视频点播业务等《广播电视视频点播业务管理办法》第三十条所列违法行为的处罚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对宾馆饭店允许未获得《广播电视视频点播业务许可证》的机构在其宾馆饭店内经营视频点播业务的处罚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对擅自从事广播电视节目传送业务的处罚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对有线广播电视运营服务提供者停止经营某项业务时，未提前30日通知所涉及用户等违反《有线广播电视运营服务管理暂行规定》第四十三条规定的行为的处罚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对有线广播电视运营服务提供者未设立统一的客服电话等违反《有线广播电视运营服务管理暂行规定》第四十四条规定的行为的处罚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对违反《广播电视广告播出管理办法》第八条、第九条规定的处罚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对播出机构违反《广播电视广告播出管理办法》的第十五条、第十六条、第十七条规定的处罚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39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对违反《广播电视广告播出管理办法》第四十一条规定的行为的处罚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对违反《广播电视设备器材入网认定管理办法》第二十一条规定的处罚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对违反《电视剧内容管理规定》，擅自制作、发行、播出电视剧或者变更主要事项未重新报审的处罚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对违反《电视剧内容管理规定》，制作、发行、播出的电视剧含有第五条禁止内容的处罚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对已获得入网认定证书的生产企业未按照入网认定标准生产产品，产品质量或者性能明显下降等《广播电视设备器材入网认定管理办法》第二十条所列违法行为的处罚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对擅自安装和使用卫星地面接收设施的处罚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45</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对未持有《卫星地面接收设施安装许可证》而承担安装卫星地面接收设施施工任务的单位的处罚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46</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对违反《〈卫星电视广播地面接收设施管理规定〉实施细则》第十四条规定的处罚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eastAsia="仿宋_GB2312"/>
                <w:lang w:val="en-US" w:eastAsia="zh-CN"/>
              </w:rPr>
              <w:t>47</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对未持有《卫星地面接收设施接收外国卫星传送的电视节目许可证》而擅自设置卫星地面接收设施或者接收外国卫星传送的电视节目的单位的处罚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仿宋_GB2312"/>
                <w:lang w:val="en-US" w:eastAsia="zh-CN"/>
              </w:rPr>
            </w:pPr>
            <w:r>
              <w:rPr>
                <w:rFonts w:hint="eastAsia" w:asciiTheme="minorEastAsia" w:hAnsiTheme="minorEastAsia" w:cstheme="minorEastAsia"/>
                <w:i w:val="0"/>
                <w:color w:val="000000"/>
                <w:kern w:val="0"/>
                <w:sz w:val="21"/>
                <w:szCs w:val="21"/>
                <w:u w:val="none"/>
                <w:lang w:val="en-US" w:eastAsia="zh-CN" w:bidi="ar"/>
              </w:rPr>
              <w:t>48</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对违反《卫星地面接收设施接收外国卫星传送电视节目管理办法》第八条、第九条规定的单位的处罚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49</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有线广播电视运营服务提供者未向社会公布其业务种类、服务范围、服务时限、资费标准，也未向省、自治区、直辖市人民政府广播影视行政部门备案等违反《有线广播电视运营服务管理暂行规定》第四十二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50</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对未获有线电视台或者有线电视站、共用天线系统设计（安装）许可证，私自承揽有线电视台、有线电视站或者共用天线系统设计、安装任务的处罚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51</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对违反《广播电视广告播出管理办法》第四十条规定的行为的处罚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sz w:val="21"/>
                <w:szCs w:val="21"/>
                <w:u w:val="none"/>
                <w:lang w:val="en-US" w:eastAsia="zh-CN"/>
              </w:rPr>
              <w:t>52</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行政处罚</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对未获得许可证私自开办有线电视台、有线电视站和私自利用有线电视站播映自制电视节目以及私自利用共用天线系统播映自制电视节目或者录像片的处罚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1.主体信息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2.案由</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3.处罚依据</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4.处罚结果</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1.《中华人民共和国政府信息公开条例》；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2.《国务院办公厅关于全面推行行政执法公示制度执法全过程记录制度重大执法决定法制审核制度的指导意见》（国办发〔2018〕118号）</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执法决定信息在决定作出之日起7个工作日内公开，其他相关信息形成或变更之日起28个工作日内公开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■政府网站    □政府公报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□两微一端    □发布会/听证会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□广播电视    □纸质媒体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□公开查阅点  □政务服务中心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□便民服务站  □入户/现场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□精准推送    □其他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53</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五类特殊群体有线数字电视收视维护费减免</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减免标准</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54</w:t>
            </w:r>
          </w:p>
        </w:tc>
        <w:tc>
          <w:tcPr>
            <w:tcW w:w="4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公共服务</w:t>
            </w:r>
          </w:p>
        </w:tc>
        <w:tc>
          <w:tcPr>
            <w:tcW w:w="13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广播电视设备的安装、调试、开通</w:t>
            </w:r>
          </w:p>
        </w:tc>
        <w:tc>
          <w:tcPr>
            <w:tcW w:w="2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1.依申请公开的政府信息</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2.政府信息公开告知书</w:t>
            </w:r>
          </w:p>
        </w:tc>
        <w:tc>
          <w:tcPr>
            <w:tcW w:w="2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中华人民共和国政府信息公开条例</w:t>
            </w: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信息形成或变更之日起20个工作日内公开</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区文化旅游委</w:t>
            </w:r>
          </w:p>
        </w:tc>
        <w:tc>
          <w:tcPr>
            <w:tcW w:w="3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政府网站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政府公报</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两微一端</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发布会/听证会</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广播电视</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纸质媒体</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公开查阅点</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政务服务中心</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便民服务站</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入户/现场</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社区/企事业单位/村公示栏（电子屏）</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w:t>
            </w:r>
            <w:r>
              <w:rPr>
                <w:rStyle w:val="20"/>
                <w:rFonts w:hint="eastAsia" w:asciiTheme="minorEastAsia" w:hAnsiTheme="minorEastAsia" w:eastAsiaTheme="minorEastAsia" w:cstheme="minorEastAsia"/>
                <w:sz w:val="21"/>
                <w:szCs w:val="21"/>
                <w:lang w:val="en-US" w:eastAsia="zh-CN" w:bidi="ar"/>
              </w:rPr>
              <w:t xml:space="preserve">精准推送 </w:t>
            </w:r>
            <w:r>
              <w:rPr>
                <w:rFonts w:hint="eastAsia" w:asciiTheme="minorEastAsia" w:hAnsiTheme="minorEastAsia" w:eastAsiaTheme="minorEastAsia" w:cstheme="minorEastAsia"/>
                <w:i w:val="0"/>
                <w:color w:val="000000"/>
                <w:kern w:val="0"/>
                <w:sz w:val="21"/>
                <w:szCs w:val="21"/>
                <w:u w:val="none"/>
                <w:lang w:val="en-US" w:eastAsia="zh-CN" w:bidi="ar"/>
              </w:rPr>
              <w:t xml:space="preserve">   □</w:t>
            </w:r>
            <w:r>
              <w:rPr>
                <w:rStyle w:val="20"/>
                <w:rFonts w:hint="eastAsia" w:asciiTheme="minorEastAsia" w:hAnsiTheme="minorEastAsia" w:eastAsiaTheme="minorEastAsia" w:cstheme="minorEastAsia"/>
                <w:sz w:val="21"/>
                <w:szCs w:val="21"/>
                <w:lang w:val="en-US" w:eastAsia="zh-CN" w:bidi="ar"/>
              </w:rPr>
              <w:t>其他</w:t>
            </w:r>
          </w:p>
        </w:tc>
        <w:tc>
          <w:tcPr>
            <w:tcW w:w="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3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Theme="minorEastAsia" w:hAnsiTheme="minorEastAsia" w:eastAsiaTheme="minorEastAsia" w:cstheme="minorEastAsia"/>
                <w:i w:val="0"/>
                <w:color w:val="000000"/>
                <w:sz w:val="21"/>
                <w:szCs w:val="21"/>
                <w:u w:val="none"/>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w:t>
            </w:r>
          </w:p>
        </w:tc>
        <w:tc>
          <w:tcPr>
            <w:tcW w:w="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inorEastAsia" w:hAnsiTheme="minorEastAsia" w:eastAsiaTheme="minorEastAsia" w:cstheme="minorEastAsia"/>
                <w:i w:val="0"/>
                <w:color w:val="000000"/>
                <w:sz w:val="21"/>
                <w:szCs w:val="21"/>
                <w:u w:val="none"/>
              </w:rPr>
            </w:pPr>
          </w:p>
        </w:tc>
      </w:tr>
    </w:tbl>
    <w:p>
      <w:pPr>
        <w:pStyle w:val="2"/>
        <w:rPr>
          <w:rFonts w:hint="default"/>
          <w:lang w:val="en-US" w:eastAsia="zh-CN"/>
        </w:rPr>
      </w:pPr>
    </w:p>
    <w:p>
      <w:pPr>
        <w:pStyle w:val="2"/>
        <w:rPr>
          <w:rFonts w:hint="eastAsia"/>
          <w:lang w:eastAsia="zh-CN"/>
        </w:rPr>
      </w:pPr>
    </w:p>
    <w:sectPr>
      <w:footerReference r:id="rId3" w:type="default"/>
      <w:pgSz w:w="16838" w:h="11906" w:orient="landscape"/>
      <w:pgMar w:top="1417" w:right="850" w:bottom="1417" w:left="85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ind w:right="360" w:firstLine="360"/>
                      <w:jc w:val="right"/>
                    </w:pPr>
                    <w:r>
                      <w:rPr>
                        <w:rStyle w:val="9"/>
                        <w:rFonts w:ascii="Times New Roman" w:hAnsi="Times New Roman" w:cs="Times New Roman"/>
                        <w:sz w:val="32"/>
                        <w:szCs w:val="32"/>
                      </w:rPr>
                      <w:t>―</w:t>
                    </w:r>
                    <w:r>
                      <w:rPr>
                        <w:rFonts w:ascii="Times New Roman" w:hAnsi="Times New Roman" w:cs="Times New Roman"/>
                        <w:kern w:val="0"/>
                        <w:sz w:val="32"/>
                        <w:szCs w:val="32"/>
                      </w:rPr>
                      <w:t xml:space="preserve"> </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fldChar w:fldCharType="end"/>
                    </w:r>
                    <w:r>
                      <w:rPr>
                        <w:rFonts w:ascii="Times New Roman" w:hAnsi="Times New Roman" w:cs="Times New Roman"/>
                        <w:kern w:val="0"/>
                        <w:sz w:val="32"/>
                        <w:szCs w:val="32"/>
                      </w:rPr>
                      <w:t xml:space="preserve"> </w:t>
                    </w:r>
                    <w:r>
                      <w:rPr>
                        <w:rStyle w:val="9"/>
                        <w:rFonts w:ascii="Times New Roman" w:hAnsi="Times New Roman" w:cs="Times New Roman"/>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19DB6804"/>
    <w:rsid w:val="000048C0"/>
    <w:rsid w:val="006201BC"/>
    <w:rsid w:val="00C55023"/>
    <w:rsid w:val="00D844DC"/>
    <w:rsid w:val="00E46E8F"/>
    <w:rsid w:val="00FA68F8"/>
    <w:rsid w:val="0183602F"/>
    <w:rsid w:val="046F3DD8"/>
    <w:rsid w:val="04C83DC1"/>
    <w:rsid w:val="0546238F"/>
    <w:rsid w:val="05FC1A04"/>
    <w:rsid w:val="06666C14"/>
    <w:rsid w:val="06EC3B3D"/>
    <w:rsid w:val="088D01E0"/>
    <w:rsid w:val="0A4D1066"/>
    <w:rsid w:val="0B38556F"/>
    <w:rsid w:val="0BC5473B"/>
    <w:rsid w:val="0C45141B"/>
    <w:rsid w:val="0C7E3918"/>
    <w:rsid w:val="10766D8F"/>
    <w:rsid w:val="10AA0F26"/>
    <w:rsid w:val="118A0086"/>
    <w:rsid w:val="11BF28F3"/>
    <w:rsid w:val="12DC1E28"/>
    <w:rsid w:val="1414624C"/>
    <w:rsid w:val="148A25E3"/>
    <w:rsid w:val="15FA4CD8"/>
    <w:rsid w:val="16374A4C"/>
    <w:rsid w:val="165D46DB"/>
    <w:rsid w:val="176D084E"/>
    <w:rsid w:val="19DB1B6C"/>
    <w:rsid w:val="19DB6804"/>
    <w:rsid w:val="19E32DAE"/>
    <w:rsid w:val="1B753DF7"/>
    <w:rsid w:val="1BD7444C"/>
    <w:rsid w:val="1C0E4666"/>
    <w:rsid w:val="1CA42B17"/>
    <w:rsid w:val="1D147F75"/>
    <w:rsid w:val="1E14079C"/>
    <w:rsid w:val="1EC22FF3"/>
    <w:rsid w:val="1FFB0B0C"/>
    <w:rsid w:val="20051053"/>
    <w:rsid w:val="20165453"/>
    <w:rsid w:val="20881880"/>
    <w:rsid w:val="21AA1F21"/>
    <w:rsid w:val="21D5664C"/>
    <w:rsid w:val="2306637F"/>
    <w:rsid w:val="239A2B92"/>
    <w:rsid w:val="246A2172"/>
    <w:rsid w:val="247865AC"/>
    <w:rsid w:val="24855010"/>
    <w:rsid w:val="24862D11"/>
    <w:rsid w:val="25D41315"/>
    <w:rsid w:val="27D52010"/>
    <w:rsid w:val="293A7827"/>
    <w:rsid w:val="2AA81DC4"/>
    <w:rsid w:val="2CE051C4"/>
    <w:rsid w:val="2F6D79D0"/>
    <w:rsid w:val="2FBF98F5"/>
    <w:rsid w:val="303D0611"/>
    <w:rsid w:val="307570CF"/>
    <w:rsid w:val="33EC5C6F"/>
    <w:rsid w:val="35771377"/>
    <w:rsid w:val="35DB1169"/>
    <w:rsid w:val="35F3697B"/>
    <w:rsid w:val="38927EE6"/>
    <w:rsid w:val="38B224AE"/>
    <w:rsid w:val="392308D1"/>
    <w:rsid w:val="3A853CD7"/>
    <w:rsid w:val="3ADC61BB"/>
    <w:rsid w:val="3C284045"/>
    <w:rsid w:val="3C6143B1"/>
    <w:rsid w:val="3C967C00"/>
    <w:rsid w:val="3D5C4646"/>
    <w:rsid w:val="3E0768F2"/>
    <w:rsid w:val="3E355D7B"/>
    <w:rsid w:val="3F1B35F1"/>
    <w:rsid w:val="3F6FFA95"/>
    <w:rsid w:val="3F7B6392"/>
    <w:rsid w:val="40B85E05"/>
    <w:rsid w:val="41771012"/>
    <w:rsid w:val="423667A6"/>
    <w:rsid w:val="43BC1856"/>
    <w:rsid w:val="44273A8B"/>
    <w:rsid w:val="46964683"/>
    <w:rsid w:val="47542844"/>
    <w:rsid w:val="47880223"/>
    <w:rsid w:val="4ABB7228"/>
    <w:rsid w:val="4B4A2A27"/>
    <w:rsid w:val="4B9E0BB5"/>
    <w:rsid w:val="4C720175"/>
    <w:rsid w:val="4CC36122"/>
    <w:rsid w:val="500C5D52"/>
    <w:rsid w:val="505D43DA"/>
    <w:rsid w:val="507F7B2F"/>
    <w:rsid w:val="518C7D1D"/>
    <w:rsid w:val="52111BF0"/>
    <w:rsid w:val="56C42B3D"/>
    <w:rsid w:val="5804088A"/>
    <w:rsid w:val="5919096C"/>
    <w:rsid w:val="596B6989"/>
    <w:rsid w:val="5A674378"/>
    <w:rsid w:val="5F57078A"/>
    <w:rsid w:val="5F581677"/>
    <w:rsid w:val="5F8C2CF0"/>
    <w:rsid w:val="5F971097"/>
    <w:rsid w:val="5FCF0377"/>
    <w:rsid w:val="605D0C1E"/>
    <w:rsid w:val="60D2128F"/>
    <w:rsid w:val="62052070"/>
    <w:rsid w:val="62061505"/>
    <w:rsid w:val="62B9295C"/>
    <w:rsid w:val="62FA2EF5"/>
    <w:rsid w:val="63137486"/>
    <w:rsid w:val="64026755"/>
    <w:rsid w:val="6425084A"/>
    <w:rsid w:val="642F3FD4"/>
    <w:rsid w:val="67F458BB"/>
    <w:rsid w:val="6A097E59"/>
    <w:rsid w:val="6A561C4E"/>
    <w:rsid w:val="6A785F28"/>
    <w:rsid w:val="6BAE694F"/>
    <w:rsid w:val="6BB959A1"/>
    <w:rsid w:val="6BD872DB"/>
    <w:rsid w:val="6E4B5E62"/>
    <w:rsid w:val="6FC53172"/>
    <w:rsid w:val="70B37E08"/>
    <w:rsid w:val="71693F8B"/>
    <w:rsid w:val="7187452B"/>
    <w:rsid w:val="72524680"/>
    <w:rsid w:val="7298052E"/>
    <w:rsid w:val="74353094"/>
    <w:rsid w:val="75D17368"/>
    <w:rsid w:val="76806A29"/>
    <w:rsid w:val="76C4259D"/>
    <w:rsid w:val="76F96D84"/>
    <w:rsid w:val="79562D5E"/>
    <w:rsid w:val="7AB4302C"/>
    <w:rsid w:val="7AC95C38"/>
    <w:rsid w:val="7B4E3AB9"/>
    <w:rsid w:val="7C1A67AF"/>
    <w:rsid w:val="7CDD54F0"/>
    <w:rsid w:val="7D0D0A2E"/>
    <w:rsid w:val="7DF55E06"/>
    <w:rsid w:val="7FF73559"/>
    <w:rsid w:val="DFDF1316"/>
    <w:rsid w:val="EAB782FE"/>
    <w:rsid w:val="EDE8A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Body Text"/>
    <w:basedOn w:val="1"/>
    <w:qFormat/>
    <w:uiPriority w:val="0"/>
    <w:pPr>
      <w:ind w:left="100" w:leftChars="100" w:right="100" w:right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Emphasis"/>
    <w:qFormat/>
    <w:uiPriority w:val="0"/>
    <w:rPr>
      <w:i/>
      <w:iCs/>
    </w:rPr>
  </w:style>
  <w:style w:type="character" w:styleId="11">
    <w:name w:val="Hyperlink"/>
    <w:basedOn w:val="8"/>
    <w:qFormat/>
    <w:uiPriority w:val="0"/>
    <w:rPr>
      <w:color w:val="0000FF"/>
      <w:u w:val="single"/>
    </w:rPr>
  </w:style>
  <w:style w:type="paragraph" w:customStyle="1" w:styleId="12">
    <w:name w:val="Table Paragraph"/>
    <w:basedOn w:val="1"/>
    <w:qFormat/>
    <w:uiPriority w:val="99"/>
    <w:pPr>
      <w:autoSpaceDE w:val="0"/>
      <w:autoSpaceDN w:val="0"/>
      <w:adjustRightInd/>
      <w:spacing w:line="240" w:lineRule="auto"/>
      <w:jc w:val="left"/>
      <w:textAlignment w:val="auto"/>
    </w:pPr>
    <w:rPr>
      <w:rFonts w:ascii="Noto Sans Mono CJK JP Regular" w:hAnsi="Noto Sans Mono CJK JP Regular" w:eastAsia="等线" w:cs="Noto Sans Mono CJK JP Regular"/>
      <w:sz w:val="22"/>
      <w:szCs w:val="22"/>
      <w:lang w:eastAsia="en-US"/>
    </w:rPr>
  </w:style>
  <w:style w:type="character" w:customStyle="1" w:styleId="13">
    <w:name w:val="font21"/>
    <w:basedOn w:val="8"/>
    <w:qFormat/>
    <w:uiPriority w:val="0"/>
    <w:rPr>
      <w:rFonts w:hint="eastAsia" w:ascii="仿宋" w:hAnsi="仿宋" w:eastAsia="仿宋" w:cs="仿宋"/>
      <w:color w:val="000000"/>
      <w:sz w:val="22"/>
      <w:szCs w:val="22"/>
      <w:u w:val="none"/>
    </w:rPr>
  </w:style>
  <w:style w:type="character" w:customStyle="1" w:styleId="14">
    <w:name w:val="font01"/>
    <w:basedOn w:val="8"/>
    <w:qFormat/>
    <w:uiPriority w:val="0"/>
    <w:rPr>
      <w:rFonts w:hint="eastAsia" w:ascii="仿宋" w:hAnsi="仿宋" w:eastAsia="仿宋" w:cs="仿宋"/>
      <w:color w:val="000000"/>
      <w:sz w:val="22"/>
      <w:szCs w:val="22"/>
      <w:u w:val="single"/>
    </w:rPr>
  </w:style>
  <w:style w:type="character" w:customStyle="1" w:styleId="15">
    <w:name w:val="font31"/>
    <w:basedOn w:val="8"/>
    <w:qFormat/>
    <w:uiPriority w:val="0"/>
    <w:rPr>
      <w:rFonts w:hint="eastAsia" w:ascii="方正仿宋_GBK" w:hAnsi="方正仿宋_GBK" w:eastAsia="方正仿宋_GBK" w:cs="方正仿宋_GBK"/>
      <w:color w:val="000000"/>
      <w:sz w:val="24"/>
      <w:szCs w:val="24"/>
      <w:u w:val="single"/>
    </w:rPr>
  </w:style>
  <w:style w:type="character" w:customStyle="1" w:styleId="16">
    <w:name w:val="font51"/>
    <w:basedOn w:val="8"/>
    <w:qFormat/>
    <w:uiPriority w:val="0"/>
    <w:rPr>
      <w:rFonts w:hint="eastAsia" w:ascii="方正仿宋_GBK" w:hAnsi="方正仿宋_GBK" w:eastAsia="方正仿宋_GBK" w:cs="方正仿宋_GBK"/>
      <w:color w:val="000000"/>
      <w:sz w:val="24"/>
      <w:szCs w:val="24"/>
      <w:u w:val="none"/>
    </w:rPr>
  </w:style>
  <w:style w:type="paragraph" w:customStyle="1" w:styleId="17">
    <w:name w:val="_Style 4"/>
    <w:basedOn w:val="1"/>
    <w:qFormat/>
    <w:uiPriority w:val="0"/>
    <w:pPr>
      <w:ind w:firstLine="420" w:firstLineChars="200"/>
    </w:pPr>
    <w:rPr>
      <w:rFonts w:ascii="等线" w:hAnsi="等线" w:eastAsia="等线" w:cs="Times New Roman"/>
    </w:rPr>
  </w:style>
  <w:style w:type="paragraph" w:customStyle="1" w:styleId="18">
    <w:name w:val="_Style 2"/>
    <w:basedOn w:val="1"/>
    <w:qFormat/>
    <w:uiPriority w:val="0"/>
    <w:pPr>
      <w:ind w:firstLine="420" w:firstLineChars="200"/>
    </w:pPr>
    <w:rPr>
      <w:rFonts w:ascii="等线" w:hAnsi="等线" w:eastAsia="等线" w:cs="Times New Roman"/>
    </w:rPr>
  </w:style>
  <w:style w:type="paragraph" w:customStyle="1" w:styleId="19">
    <w:name w:val="列出段落2"/>
    <w:basedOn w:val="1"/>
    <w:qFormat/>
    <w:uiPriority w:val="0"/>
    <w:pPr>
      <w:ind w:firstLine="420" w:firstLineChars="200"/>
    </w:pPr>
    <w:rPr>
      <w:rFonts w:ascii="等线" w:hAnsi="等线" w:eastAsia="等线" w:cs="Times New Roman"/>
    </w:rPr>
  </w:style>
  <w:style w:type="character" w:customStyle="1" w:styleId="20">
    <w:name w:val="font41"/>
    <w:basedOn w:val="8"/>
    <w:qFormat/>
    <w:uiPriority w:val="0"/>
    <w:rPr>
      <w:rFonts w:hint="eastAsia" w:ascii="方正仿宋_GBK" w:hAnsi="方正仿宋_GBK" w:eastAsia="方正仿宋_GBK" w:cs="方正仿宋_GBK"/>
      <w:color w:val="000000"/>
      <w:sz w:val="24"/>
      <w:szCs w:val="24"/>
      <w:u w:val="none"/>
    </w:rPr>
  </w:style>
  <w:style w:type="character" w:customStyle="1" w:styleId="21">
    <w:name w:val="font71"/>
    <w:basedOn w:val="8"/>
    <w:qFormat/>
    <w:uiPriority w:val="0"/>
    <w:rPr>
      <w:rFonts w:hint="eastAsia" w:ascii="方正仿宋_GBK" w:hAnsi="方正仿宋_GBK" w:eastAsia="方正仿宋_GBK" w:cs="方正仿宋_GBK"/>
      <w:color w:val="000000"/>
      <w:sz w:val="24"/>
      <w:szCs w:val="24"/>
      <w:u w:val="none"/>
    </w:rPr>
  </w:style>
  <w:style w:type="paragraph" w:customStyle="1" w:styleId="22">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23">
    <w:name w:val="正文文本 (2)"/>
    <w:basedOn w:val="1"/>
    <w:link w:val="25"/>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24">
    <w:name w:val="正文文本 (2) + 间距 1 pt Exact"/>
    <w:basedOn w:val="25"/>
    <w:qFormat/>
    <w:uiPriority w:val="0"/>
    <w:rPr>
      <w:color w:val="000000"/>
      <w:spacing w:val="30"/>
      <w:w w:val="100"/>
      <w:position w:val="0"/>
      <w:lang w:val="zh-CN" w:eastAsia="zh-CN" w:bidi="zh-CN"/>
    </w:rPr>
  </w:style>
  <w:style w:type="character" w:customStyle="1" w:styleId="25">
    <w:name w:val="正文文本 (2) Exact"/>
    <w:basedOn w:val="8"/>
    <w:link w:val="23"/>
    <w:qFormat/>
    <w:uiPriority w:val="0"/>
    <w:rPr>
      <w:rFonts w:ascii="MingLiU" w:hAnsi="MingLiU" w:eastAsia="MingLiU" w:cs="MingLiU"/>
      <w:spacing w:val="10"/>
      <w:sz w:val="17"/>
      <w:szCs w:val="17"/>
    </w:rPr>
  </w:style>
  <w:style w:type="character" w:customStyle="1" w:styleId="26">
    <w:name w:val="正文文本 (2) + 间距 3 pt Exact"/>
    <w:basedOn w:val="25"/>
    <w:qFormat/>
    <w:uiPriority w:val="0"/>
    <w:rPr>
      <w:color w:val="000000"/>
      <w:spacing w:val="60"/>
      <w:w w:val="100"/>
      <w:position w:val="0"/>
      <w:lang w:val="zh-CN" w:eastAsia="zh-CN" w:bidi="zh-CN"/>
    </w:rPr>
  </w:style>
  <w:style w:type="paragraph" w:customStyle="1" w:styleId="27">
    <w:name w:val="正文文本 (7)"/>
    <w:basedOn w:val="1"/>
    <w:link w:val="29"/>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28">
    <w:name w:val="正文文本 (7) Exact1"/>
    <w:basedOn w:val="29"/>
    <w:qFormat/>
    <w:uiPriority w:val="0"/>
    <w:rPr>
      <w:color w:val="000000"/>
      <w:w w:val="100"/>
      <w:position w:val="0"/>
      <w:u w:val="single"/>
      <w:lang w:val="zh-CN" w:eastAsia="zh-CN" w:bidi="zh-CN"/>
    </w:rPr>
  </w:style>
  <w:style w:type="character" w:customStyle="1" w:styleId="29">
    <w:name w:val="正文文本 (7) Exact"/>
    <w:basedOn w:val="8"/>
    <w:link w:val="27"/>
    <w:qFormat/>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89464</Words>
  <Characters>93205</Characters>
  <Lines>22</Lines>
  <Paragraphs>10</Paragraphs>
  <TotalTime>24</TotalTime>
  <ScaleCrop>false</ScaleCrop>
  <LinksUpToDate>false</LinksUpToDate>
  <CharactersWithSpaces>99620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2020-06-12T00:18:00Z</dcterms:created>
  <dc:creator>dzb</dc:creator>
  <cp:lastModifiedBy>WPS_%!s(int64=1476791097)</cp:lastModifiedBy>
  <cp:lastPrinted>2020-08-29T23:31:00Z</cp:lastPrinted>
  <dcterms:modified xsi:type="dcterms:W3CDTF">2023-10-17T05:17:29Z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4F8FE3FAA87D417BA28247D7A14F284B_13</vt:lpwstr>
  </property>
</Properties>
</file>