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新疆塔城地区裕民县扶贫开发办公室</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(一）贯彻执行国家、自治区和地区扶贫方针政策，研究拟订县扶贫开发规划、政策措施并组织实施。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水库移民安置工作的管理、监督及验收工作；组织开展水库移民后期扶持工作;负责水库移民工作的稽察、督导检查、监督评估、监测评估工作；指导水库移民信息化管理工作，组织开展水库移民统计工作；依法查处水库移民安置违法案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负责编制脱贫攻坚滚动规划和年度计划；组织农村扶贫对象动态管理和数据质量分析；负责指导做好农村扶贫对象建档立卡信息系统管理使用规则；负责脱贫攻坚数据对外发布；会同有关部门开展贫困监测。</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(四)组织实施产业化扶贫计划，引导、扶持扶贫龙头企业发展，协调管理信贷扶贫工作。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（五）制定扶贫干部培训计划，编制实施扶贫移民、重点乡(镇)、非重点乡(镇)扶贫开发重点村综合治理规划和贫困户建档立卡。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 组织开展扶贫考核评价、扶贫经验交流、扶贫信息搜集、扶贫宣传工作。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(七)开展与国际组织、区城组织和非政府组织的反贫困交流合作，组织实施外资扶贫项目。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(八)统筹提出自治区、地区及县级定点帮扶单位用于贫困乡、村扶贫开发的专项资金、物资分配方案，拟订并完善扶贫开发专项资金、物资的管理办法，监督检查扶贫资金、物资的管理和使用情况。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 会同有关部门审核、提出扶贫开发项目计划，经县扶贫开发领导小组批准上报地区审批并逐级上报，并做好项目实施中的组织协调工作。负责县级有关扶贫开发的统计工作。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(十)积极开展科技扶贫工作，协助有关部门做好贫困乡、村的农牧业新技术推广及实用技术培训工作。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(十一)承办县委、县人民政府及上级主管部门交办的其他事项。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新疆塔城地区裕民县扶贫开发办公室2021年度，实有人数10人，其中：在职人员9人，离休人员0人，退休人员1人。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从部门决算单位构成看，新疆塔城地区裕民县扶贫开发办公室部门决算包括：新疆塔城地区裕民县扶贫开发办公室决算。单位无下属预算单位，下设4个处室，分别是：主任室、财务室、办公室、业务室。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2021年度本年收入227.03万元，与上年相比，减少28.18万元，降低11.04%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2021年我单位控制公用经费支出，所以较上年收入有所减少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本年支出227.03万元，与上年相比，减少36.07万元，降低13.71%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2021年我单位控制公用经费支出，节约各项支出，所以支出较上年有所减少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227.03万元，其中：财政拨款收入227.03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2021年度本年支出227.03万元，其中：基本支出227.03万元，占100.00%；项目支出0.00万元，占0.00%；上缴上级支出0.00万元，占0.00%；经营支出0.00万元，占0.00%；对附属单位补助支出0.00万元，占0.00%。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2021年度财政拨款收入227.03万元，与上年相比，增加11.82万元，增长5.49%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2021年度工资调整增资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财政拨款支出227.03万元，与上年相比，增加11.82万元，增长5.49%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2021年度工资调整增资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与年初预算数相比情况：财政拨款收入年初预算数175.83万元，决算数227.03万元，预决算差异率29.12%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2021年度工资调整增资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财政拨款支出年初预算数175.83万元，决算数227.03万元，预决算差异率29.12%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2021年度工资调整增资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2021年度一般公共预算财政拨款支出227.03万元。按功能分类科目项级科目公开，其中：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行政单位离退休0.19万元;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机关事业单位基本养老保险缴费支出11.03万元;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机关事业单位职业年金缴费支出4.66万元;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行政单位医疗6.72万元;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公务员医疗补助1.88万元;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2130501 行政运行194.60万元;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住房公积金7.96万元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2021年度一般公共预算财政拨款基本支出227.03万元，其中：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198.93万元，包括：基本工资38.52万元、津贴补贴39.47万元、奖金7.50万元、绩效工资59.59万元、机关事业单位基本养老保险缴费11.03万元、职业年金缴费4.66万元、职工基本医疗保险缴费6.72万元、公务员医疗补助缴费1.88万元、其他社会保障缴费0.13万元、住房公积金7.96万元、其他工资福利支出21.28万元、退休费0.19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公用经费28.10万元，包括：电费0.20万元、办公费22.61万元、水费0.03万元、邮电费1.03万元、工会经费1.43万元、福利费0.85万元、公务用车运行维护费1.95万元。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2021年度一般公共预算“三公”经费支出决算1.95万元，比上年减少8.73万元，降低81.74%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上年购置皮卡车一辆，今年无车辆购置费用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公务用车购置及运行维护费支出1.95万元，占100%，比上年减少8.73万元，降低81.74%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上年购置皮卡车一辆，今年无车辆购置费用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无此项支出。</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公务用车购置及运行维护费1.95万元，其中，公务用车购置费0.00万元，公务用车运行维护费1.95万元。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公车加油，公车维修维护费用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与年初预算数相比情况：一般公共预算“三公”经费支出年初预算数2.00万元，决算数1.95万元，预决算差异率-2.50%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公务用车运行费预算数2.00万元，决算数1.95万元，预决算差异率-2.50%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w:t>
      </w:r>
      <w:r>
        <w:rPr>
          <w:rFonts w:hint="eastAsia" w:ascii="仿宋_GB2312" w:eastAsia="仿宋_GB2312"/>
          <w:color w:val="auto"/>
          <w:sz w:val="32"/>
          <w:szCs w:val="32"/>
          <w:highlight w:val="none"/>
          <w:lang w:val="en-US" w:eastAsia="zh-CN"/>
        </w:rPr>
        <w:t>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2021年度新疆塔城地区裕民县扶贫开发办公室（行政单位和参照公务员法管理事业单位）机关运行经费支出28.10万元，比上年减少28.20万元，降低50.09%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我单位本年节约使用公用经费有所降低，所以存在差异</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2辆，价值36.26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一般公务用车2辆</w:t>
      </w:r>
      <w:bookmarkStart w:id="52" w:name="_GoBack"/>
      <w:bookmarkEnd w:id="52"/>
      <w:r>
        <w:rPr>
          <w:rFonts w:hint="eastAsia" w:ascii="仿宋_GB2312" w:eastAsia="仿宋_GB2312"/>
          <w:color w:val="auto"/>
          <w:sz w:val="32"/>
          <w:szCs w:val="32"/>
          <w:highlight w:val="none"/>
          <w:lang w:val="en-US" w:eastAsia="zh-CN"/>
        </w:rPr>
        <w:t>，用于乡村振兴重点工作</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我单位今年无项目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我单位今年无项目，无问题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我单位今年无项目，不涉及改进措施</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0MTgzNjAxYzQ3MmQ0NWNiM2JiNjY0NzNhZjJjNzI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131F1"/>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81A42"/>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B40AA7"/>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0518B8"/>
    <w:rsid w:val="6537230D"/>
    <w:rsid w:val="656325C7"/>
    <w:rsid w:val="65BF2B26"/>
    <w:rsid w:val="65CF3090"/>
    <w:rsid w:val="65D57A52"/>
    <w:rsid w:val="66554C35"/>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CDE737B"/>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B13409"/>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4619</Words>
  <Characters>5109</Characters>
  <Lines>0</Lines>
  <Paragraphs>0</Paragraphs>
  <TotalTime>20</TotalTime>
  <ScaleCrop>false</ScaleCrop>
  <LinksUpToDate>false</LinksUpToDate>
  <CharactersWithSpaces>5208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cp:lastModifiedBy>
  <dcterms:modified xsi:type="dcterms:W3CDTF">2023-09-19T05:11:59Z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