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新疆塔城地区裕民县双语幼儿园</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以现代文化为引领，推进学前第二教育。切实执行教育方针和各项政策，对3-6岁幼儿实行保教相结合的原则，实施体、智、德、美教育，促进幼儿身心全面发展。</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（一）全面负责幼儿园工作，认真贯彻落实党和国家的方针、政策，正确执行上级主管部门的决议和指示，全面实施素质教育，培养德、智、体、美等方面全面发展的社会主义事业的建设者和接班人。</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（二）根据教育规律、社会要求和幼儿园实际，组织制定幼儿园发展的远景规划、近期目标、学年和学期各项工作计划以及各项工作指标并组织实施。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（三）加强幼儿园的科学化管理，制定和健全各项规章制度，规范办学行为，培养良好校风，逐步实现管理决策的科学化，管理方法的定量化和管理手段的现代化。</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（四）负责教师队伍建设工作，决定园内教职工的工作安排，组织对教职工进行考核，实施奖惩、制定教师队伍建设规划，不断提高他们的政治素质、文化业务水平和科研水平。</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领导和组织幼儿园的思想政治工作，把德育工作放在首位。研究思想政治工作的要求、内容、方法和规律，不断加强对幼儿的思想政治、法制纪律和道德品质教育以及做好管理工作。教育全体教职工做到教书育人、管理育人、服务育人，搞好幼儿园、社会、家庭三结合教育。</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负责领导和组织幼儿园的教学工作，坚持以保教为中心，保证保教计划的贯彻执行。要有计划地参加教研活动，有目的地深入教学第一线，了解教师教学和幼儿生活情况要大力推进教学改革，加强科研工作的组织领导。有计划组织质量检查、分析，提出提高教学质量的方法。</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组织制定和实施校舍建设和校园建设规划，加强对财务工作的领导，正确使用各项经费，不断改善办学条件，强化安全工作管理，创造良好的育人环境。改善教职工的福利生活，提高福利待遇，努力解除教职工的后顾之忧。</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（八）加强与党支部的合作，主动接受幼儿园党组织的监督搞好领导班子的团结和协作。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九）依靠群众办学，实行民主管理和民主监督。负责定期向教代会报告工作，充分发挥教代会参与幼儿园民主管理和民主监督的作用，支持其在职权范围内所做的有关决定。督促和检查教代会提案的办理与落实。</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（十）主持幼儿园与学生家长及社会的联系工作和外来工作。搞好校际闻的交往做好与社会各界的联系工作，争取各方面力量对幼儿园的支持为协好幼儿园创造良好的外部条件。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新疆塔城地区裕民县双语幼儿园2021年度，实有人数114人，其中：在职人员50人，离休人员0人，退休人员64人。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从部门决算单位构成看，新疆塔城地区裕民县双语幼儿园部门决算包括：新疆塔城地区裕民县双语幼儿园决算。单位无下属预算单位，下设4个处室，分别是：办公室、财务、保健室、总务。</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2021年度本年收入1,102.41万元，与上年相比，增加65.76万元，增长6.34%</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项目增加，教师普调工资以及绩效工资增加</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本年支出1,116.16万元，与上年相比，增加66.39万元，增长6.32%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去年因为疫情原因只上了一学期课，今年全年正常开园和支出上年结余预算外资金用于保安工资以及校园建设</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1,102.41万元，其中：财政拨款收入1,102.41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2021年度本年支出1,116.16万元，其中：基本支出918.19万元，占82.26%；项目支出197.96万元，占17.74%；上缴上级支出0.00万元，占0.00%；经营支出0.00万元，占0.00%；对附属单位补助支出0.00万元，占0.00%。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2021年度财政拨款收入1,102.41万元，与上年相比，增加65.76万元，增长6.34%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项目增加，教师普调工资以及绩效工资增加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财政拨款支出1,102.41万元，与上年相比，增加56.76万元，增长5.43%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val="en-US" w:eastAsia="zh-CN"/>
        </w:rPr>
        <w:t>去年因为疫情原因只上了一学期课，今年全年正常开园和支出上年结余预算外资金用于保安工资以及校园建设</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与年初预算数相比情况：财政拨款收入年初预算数1,144.23万元，决算数1,102.41万元，预决算差异率-3.65%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今年幼儿人数减少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财政拨款支出年初预算数1,144.23万元，决算数1,102.41万元，预决算差异率-3.65%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受疫情影响，支出减少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2021年度一般公共预算财政拨款支出1,102.41万元。按功能分类科目项级科目公开，其中：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2050201 学前教育876.42万元;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2050999 其他教育费附加安排的支出19.28万元;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2080502 事业单位离退休50.44万元;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机关事业单位基本养老保险缴费支出66.04万元;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机关事业单位职业年金缴费支出4.42万元;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事业单位医疗38.46万元;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住房公积金47.34万元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2021年度一般公共预算财政拨款基本支出904.44万元，其中：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881.81万元，包括：基本工资299.69万元、津贴补贴170.41万元、奖金95.38万元、机关事业单位基本养老保险缴费66.04万元、职业年金缴费4.42、职工基本医疗保险缴费38.46万元、其他社会保障缴费4.69、住房公积金47.34万元、其他工资福利支出104.94、退休费45.09、抚恤金5.35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公用经费22.63万元，包括：取暖费7.65万元、工会经费8.45万元、福利费6.52万元。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2021年度新疆塔城地区裕民县双语幼儿园（事业单位）公用经费22.63万元，比上年减少20.96万元，降低48.08%</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eastAsia="zh-CN"/>
        </w:rPr>
        <w:t>：</w:t>
      </w:r>
      <w:bookmarkStart w:id="52" w:name="_GoBack"/>
      <w:bookmarkEnd w:id="52"/>
      <w:r>
        <w:rPr>
          <w:rFonts w:hint="eastAsia" w:ascii="仿宋_GB2312" w:eastAsia="仿宋_GB2312"/>
          <w:color w:val="auto"/>
          <w:sz w:val="32"/>
          <w:szCs w:val="32"/>
          <w:highlight w:val="none"/>
          <w:lang w:val="en-US" w:eastAsia="zh-CN"/>
        </w:rPr>
        <w:t>2021年决算公用经费中只放了生均公用取暖费其他列入项目支出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2021年度政府采购支出总额83.63万元，其中：政府采购货物支出83.63万元、政府采购工程支出0.00万元、政府采购服务支出0.00万元。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授予中小企业合同金额83.63万元，占政府采购支出总额的100%，其中：授予小微企业合同金额83.63万元，占政府采购支出总额的100.00%。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1414.00（平方米），价值21.27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完成全校学前教育阶段学生正常免费供应幼儿伙食；二是确保按时落实我校各项工作的正常运行。保障学前教育阶段幼儿园正常经费开支运转，确保按时落实学前教育阶段各项工作的正常运行，最大限度保证学前教育阶段正常运转，完成教育教学活动和其他日常工作任务；三是完成本年度农村学前三年免费教育保障机制经费支出</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一是由于上级交办统计调查监测任务的突发性，一些无法预计和列入年初预算的项目支出，需要在年度中间进行预算追加和调整。二是对于政策知晓率不够，家长政策理解不透彻</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在今后的工作中应进一步加强学习，强化绩效管理的理念；加强资金的监管力度；创新管理，落实岗位责任；二是继续对农村学前三年免费教育保障机制补助政策多加宣传，让更多的家长知晓。三是细化预算指标，提高预算科学性</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NkNjZiNzI3MmI2NDFjNGJhMjJmNDNiNWZiZDYwZmMifQ=="/>
  </w:docVars>
  <w:rsids>
    <w:rsidRoot w:val="00000000"/>
    <w:rsid w:val="00C71AB2"/>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8C15FE"/>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3162A4"/>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722B4C"/>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495991"/>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86193F"/>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5213</Words>
  <Characters>5776</Characters>
  <Lines>0</Lines>
  <Paragraphs>0</Paragraphs>
  <TotalTime>81</TotalTime>
  <ScaleCrop>false</ScaleCrop>
  <LinksUpToDate>false</LinksUpToDate>
  <CharactersWithSpaces>5857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草莓</cp:lastModifiedBy>
  <dcterms:modified xsi:type="dcterms:W3CDTF">2023-09-19T09:09:41Z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58240A701613457BB24A0FE0F01EE863</vt:lpwstr>
  </property>
</Properties>
</file>