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新疆塔城地区生态环境局裕民县分局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1.拟定环境保护规划。组织拟订和监督实施重点区域、 重点流域污染防治规划和环境保护规划，组织编制环境功能区 划。参与制定国民经济和社会发展规划计划、城市总体规划、土地利用规划、区域开发规划。</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2.承担从源头上预防、控制环境污染和环境破坏的责任。 组织对本县重大经济和技术政策、发展规划及重大经济开发计划 等进行环境影响评价。监督管理对环境有影响的建设项目及资源 开发项目执行环境影响评价制度和“同时设计、同时施工、同时投产使用”的“三同时”制度。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3.负责环境污染防治的监督管理。对大气、水体、噪声、 固体废物、土壤和光、恶臭以及机动车等的污染防治和生态环境 保护实施统一监督管理。组织实施化学品环境管理。组织推行污染物集中控制。组织指导城镇和农村的环境综合整治工作。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4.组织开展生态环境质量调查，进行生态环境质量分析 和评估，监督对生态环境有影响的自然资源开发利用活动、生态 环境建设和生态破坏恢复工作。指导、协调、监督县内风景名胜 区、森林公园的环境保护工作，组织协调生物多样性保护，协调 和监督野生动植物保护、湿地环境保护工作。监督生物技术环境安全，牵头生物物种工作。指导协调农村生态环境保护工作。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5.牵头协调环境污染事故和生态破坏事件调查处理，建 立健全突发环境事件的应急预警机制，协调解决跨流域、跨地区的环境污染纠纷。负责环境保护行政稽查，组织开展环境保护执法检查。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6.组织实施环境保护目标责任制，管理环境综合整治及 其定量考核工作。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7.负责全县环境统计工作。组织开展环境调查和环境监 测工作，负责环境监测网络、环境统计和环境信息系统的建设和 管理。组织开展环境质量监测、污染源监督性监测和突发性环境 污染应急监测，组织对环境质量状况进行调查评估和预测预警。组织编报环境质量报告书，发布本县环境状况公报。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8.指导创建本辖区环境标志、无公害标志产品、监督环 保标志和无公害产品的生产。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9.负责核安全和辐射安全的监督管理。监督管理放射源 安全、电磁辐射、核技术应用、伴有放射性矿产资源开发利用中 的污染防治工作。组织开展核与辐射环境监测工作。参与核事故 应急处理，负责辐射环境事故应急处理工作。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10.负责环境污染治理单位资格的审查。提出环境保护领 域财政性资金安排的意见，并会同有关部门做好组织实施和监督 工作。组织开展环境保护科学研究，参与推动发展循环经济和环保产业有关工作，参与应对气候变化工作。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11.负责本辖区内市政府确定的主要污染物总量减排任务。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12.依法办理县政府批准立项的符合我县审批权限的建设 项目环境保护的有关手续。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13.组织拟订和实施环境保护督查制度，组织实施环境保 护目标责任制，监督检查环境保护目标任务完成情况。 </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14.承办县委、县政府交办的其他事项。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新疆塔城地区生态环境局裕民县分局2021年度，实有人数14人，其中：在职人员13人，离休人员0人，退休人员1人。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生态环境局裕民县分局部门决算包括：新疆塔城地区生态环境局裕民县分局决算。单位无下属预算单位，下设3个处室，分别是：裕民县环境监测站、财务室、裕民县生态环境保护行政执法大队。</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2021年度本年收入220.11万元，与上年相比，增加23.24万元，增长11.80%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由于政策性调资，所以本年收入较上年有所增加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本年支出220.44万元，与上年相比，增加21.20万元，增长10.64%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政策性调资；二是</w:t>
      </w:r>
      <w:bookmarkStart w:id="52" w:name="_GoBack"/>
      <w:bookmarkEnd w:id="52"/>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220.11万元，其中：财政拨款收入219.37万元，占99.66%；上级补助收入0.00万元，占0.00%；事业收入0.00万元，占0.00%；经营收入0.00万元，占0.00%；附属单位上缴收入0.00万元，占0.00%；其他收入0.74万元，占0.34%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2021年度本年支出220.44万元，其中：基本支出219.85万元，占99.73%；项目支出0.59万元，占0.27%；上缴上级支出0.00万元，占0.00%；经营支出0.00万元，占0.00%；对附属单位补助支出0.00万元，占0.00%。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2021年度财政拨款收入219.37万元，与上年相比，增加22.83万元，增长11.62%</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政策性调资；二是</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z w:val="32"/>
          <w:szCs w:val="32"/>
          <w:highlight w:val="none"/>
          <w:lang w:val="en-US" w:eastAsia="zh-CN"/>
        </w:rPr>
        <w:t>财政拨款支出219.37万元，与上年相比，增加22.83万元，增长11.62%</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政策性调资；二是</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z w:val="32"/>
          <w:szCs w:val="32"/>
          <w:highlight w:val="none"/>
          <w:lang w:val="en-US" w:eastAsia="zh-CN"/>
        </w:rPr>
        <w:t>与年初预算数相比情况：财政拨款收入年初预算数161.25万元，决算数219.37万元，预决算差异率36.04%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政策性调资；二是</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z w:val="32"/>
          <w:szCs w:val="32"/>
          <w:highlight w:val="none"/>
          <w:lang w:val="en-US" w:eastAsia="zh-CN"/>
        </w:rPr>
        <w:t>财政拨款支出年初预算数161.25万元，决算数219.37万元，预决算差异率36.04%</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一是</w:t>
      </w:r>
      <w:r>
        <w:rPr>
          <w:rFonts w:hint="eastAsia" w:ascii="仿宋_GB2312" w:eastAsia="仿宋_GB2312"/>
          <w:b w:val="0"/>
          <w:bCs w:val="0"/>
          <w:color w:val="auto"/>
          <w:sz w:val="32"/>
          <w:szCs w:val="32"/>
          <w:highlight w:val="none"/>
          <w:lang w:val="en-US" w:eastAsia="zh-CN"/>
        </w:rPr>
        <w:t>政策性调资；二是</w:t>
      </w:r>
      <w:r>
        <w:rPr>
          <w:rFonts w:hint="eastAsia" w:ascii="仿宋_GB2312" w:eastAsia="仿宋_GB2312"/>
          <w:color w:val="auto"/>
          <w:sz w:val="32"/>
          <w:szCs w:val="32"/>
          <w:highlight w:val="none"/>
          <w:lang w:val="en-US" w:eastAsia="zh-CN"/>
        </w:rPr>
        <w:t>追加2020年度绩效奖金、考核优秀奖金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2021年度一般公共预算财政拨款支出219.37万元。按功能分类科目项级科目公开，其中：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行政单位离退休1.44万元;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机关事业单位基本养老保险缴费支出14.71万元;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2101101 行政单位医疗8.14万元;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2101103 公务员医疗补助2.81万元;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2110101 行政运行136.11万元;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2110199 其他环境保护管理事务支出45.00万元;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2110302 水体0.59万元;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住房公积金10.58万元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2021年度一般公共预算财政拨款基本支出218.78万元，其中：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159.39万元，包括：基本工资49.67万元、津贴补贴52.8万元、奖金0.6万元、绩效工资18.04万元、机关事业单位基本养老保险缴费14.71万元、职工基本医疗保险缴费7.93万元、公务员医疗补助缴费2.81万元、其他社会保障缴费0.79万元、住房公积金10.58万元、退休费0.31万元、医疗费补助1.13万元、奖励金0.02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公用经费59.39万元，包括：办公费0.84万元、电费0.15万元、邮电费1.18万元、取暖费5.85万元、差旅费0.58万元、劳务费2.4万元、委托业务费45万元、工会经费1.67万元、福利费0.72万元、公务用车运行维护费1万元。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2021年度一般公共预算“三公”经费支出决算1.00万元，比上年减少0.88万元，降低46.81%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为贯彻落实过“紧日子”思想，大幅度压缩“三公”经费支出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公务用车购置及运行维护费支出1.00万元，占100%，比上年减少0.88万元，降低46.81%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为贯彻落实过“紧日子”思想，本年大幅度压缩公务用车运行维护费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本年未安排因公出国（境）费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公务用车购置及运行维护费1.00万元，其中，公务用车购置费0.00万元，公务用车运行维护费1.00万元。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eastAsia="zh-CN"/>
        </w:rPr>
        <w:t>：车辆燃油费、</w:t>
      </w:r>
      <w:r>
        <w:rPr>
          <w:rFonts w:hint="eastAsia" w:ascii="仿宋_GB2312" w:eastAsia="仿宋_GB2312"/>
          <w:color w:val="auto"/>
          <w:sz w:val="32"/>
          <w:szCs w:val="32"/>
          <w:highlight w:val="none"/>
          <w:lang w:val="en-US" w:eastAsia="zh-CN"/>
        </w:rPr>
        <w:t>车辆修理费及车辆保险费等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开支内容包括单位无此项支出。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与年初预算数相比情况：一般公共预算“三公”经费支出年初预算数2.00万元，决算数1.00万元，预决算差异率-50.00%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为贯彻落实过“紧日子”思想，大幅度压缩“三公”经费支出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w:t>
      </w:r>
      <w:r>
        <w:rPr>
          <w:rFonts w:hint="eastAsia" w:ascii="仿宋_GB2312" w:hAnsi="宋体" w:eastAsia="仿宋_GB2312" w:cs="宋体"/>
          <w:color w:val="auto"/>
          <w:kern w:val="0"/>
          <w:sz w:val="32"/>
          <w:szCs w:val="32"/>
          <w:highlight w:val="none"/>
          <w:lang w:val="en-US" w:eastAsia="zh-CN"/>
        </w:rPr>
        <w:t>公务用车购置费</w:t>
      </w:r>
      <w:r>
        <w:rPr>
          <w:rFonts w:hint="eastAsia" w:ascii="仿宋_GB2312" w:eastAsia="仿宋_GB2312"/>
          <w:color w:val="auto"/>
          <w:sz w:val="32"/>
          <w:szCs w:val="32"/>
          <w:highlight w:val="none"/>
          <w:lang w:val="en-US" w:eastAsia="zh-CN"/>
        </w:rPr>
        <w:t>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公务用车运行费预算数2.00万元，决算数1.00万元，预决算差异率-50.00%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为贯彻落实过“紧日子”思想，大幅度压缩公务用车运行维护费支出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2021年度新疆塔城地区生态环境局裕民县分局（行政单位和参照公务员法管理事业单位）机关运行经费支出59.39万元，比上年增加8.01万元，增长15.59%</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本年增加了2022年生态环境质量监测及农村生态环境质量监测委托业务费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2辆，价值22.50万元，其中：副部（省）级及以上领导用车0辆、主要领导干部用车0辆、机要通信用车0辆、应急保障用车0辆、执法执勤用车0辆、特种专业技术用车0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环保检测检查用车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单位价值50万元以上通用设备0台（套）、单位价值100万元以上专用设备1台（套）。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0"/>
          <w:szCs w:val="30"/>
          <w:highlight w:val="none"/>
        </w:rPr>
      </w:pPr>
      <w:bookmarkStart w:id="32" w:name="_Toc24143"/>
      <w:bookmarkStart w:id="33" w:name="_Toc3250"/>
      <w:bookmarkStart w:id="34" w:name="_Toc28903"/>
      <w:bookmarkStart w:id="35" w:name="_Toc22784"/>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我单位无项目支出绩效自评表。发现的问题及原因：</w:t>
      </w:r>
      <w:r>
        <w:rPr>
          <w:rFonts w:hint="eastAsia" w:ascii="仿宋_GB2312" w:eastAsia="仿宋_GB2312"/>
          <w:color w:val="auto"/>
          <w:sz w:val="32"/>
          <w:szCs w:val="32"/>
          <w:highlight w:val="none"/>
          <w:lang w:val="en-US" w:eastAsia="zh-CN"/>
        </w:rPr>
        <w:t>我单位无项目支出绩效自评表。</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我单位无项目支出绩效自评表。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ZTA0YjFmNjE5Y2JmY2ZiNGYwOTBmM2ZmOGQwOGY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6CF07B5"/>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1A670ED"/>
    <w:rsid w:val="233B4784"/>
    <w:rsid w:val="233E5923"/>
    <w:rsid w:val="236A6149"/>
    <w:rsid w:val="23B146B9"/>
    <w:rsid w:val="23F661E9"/>
    <w:rsid w:val="240038BA"/>
    <w:rsid w:val="240A65B7"/>
    <w:rsid w:val="244A1D10"/>
    <w:rsid w:val="2597734D"/>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6308F3"/>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3B50D8"/>
    <w:rsid w:val="588E1D40"/>
    <w:rsid w:val="58E4063C"/>
    <w:rsid w:val="58F356A0"/>
    <w:rsid w:val="58FB4926"/>
    <w:rsid w:val="5A3D605B"/>
    <w:rsid w:val="5A8C5C64"/>
    <w:rsid w:val="5B0A3C7C"/>
    <w:rsid w:val="5C145D5F"/>
    <w:rsid w:val="5C8850C2"/>
    <w:rsid w:val="5DE43C4B"/>
    <w:rsid w:val="5E256662"/>
    <w:rsid w:val="5E8D0FF0"/>
    <w:rsid w:val="5EA92E5B"/>
    <w:rsid w:val="5F312B5A"/>
    <w:rsid w:val="5F3A544C"/>
    <w:rsid w:val="5F421F4F"/>
    <w:rsid w:val="5F932967"/>
    <w:rsid w:val="600C4334"/>
    <w:rsid w:val="607C007C"/>
    <w:rsid w:val="60AE580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EE97544"/>
    <w:rsid w:val="6F29157B"/>
    <w:rsid w:val="6F531BF4"/>
    <w:rsid w:val="6FDF5799"/>
    <w:rsid w:val="700F486D"/>
    <w:rsid w:val="701074C0"/>
    <w:rsid w:val="707F51EF"/>
    <w:rsid w:val="71833EC6"/>
    <w:rsid w:val="718D4E0D"/>
    <w:rsid w:val="71AE7AA3"/>
    <w:rsid w:val="71CA2249"/>
    <w:rsid w:val="721E4A5D"/>
    <w:rsid w:val="72EE56CB"/>
    <w:rsid w:val="73406D5B"/>
    <w:rsid w:val="738E33C3"/>
    <w:rsid w:val="73FB6630"/>
    <w:rsid w:val="73FE6FD6"/>
    <w:rsid w:val="750B5BF1"/>
    <w:rsid w:val="75B51FC0"/>
    <w:rsid w:val="75B60031"/>
    <w:rsid w:val="76DD091D"/>
    <w:rsid w:val="77466E92"/>
    <w:rsid w:val="774B26E2"/>
    <w:rsid w:val="77720CA8"/>
    <w:rsid w:val="77ED6F44"/>
    <w:rsid w:val="78224413"/>
    <w:rsid w:val="78FD1F20"/>
    <w:rsid w:val="79870A12"/>
    <w:rsid w:val="7A1C6325"/>
    <w:rsid w:val="7A7632AD"/>
    <w:rsid w:val="7A922150"/>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12</TotalTime>
  <ScaleCrop>false</ScaleCrop>
  <LinksUpToDate>false</LinksUpToDate>
  <CharactersWithSpaces>2763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2023-09-22T05:16:59Z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58240A701613457BB24A0FE0F01EE863</vt:lpwstr>
  </property>
</Properties>
</file>