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华文中宋" w:hAnsi="华文中宋" w:eastAsia="华文中宋" w:cs="华文中宋"/>
          <w:sz w:val="44"/>
          <w:szCs w:val="44"/>
          <w:highlight w:val="none"/>
        </w:rPr>
      </w:pPr>
      <w:r>
        <w:rPr>
          <w:rFonts w:hint="eastAsia" w:ascii="华文中宋" w:hAnsi="华文中宋" w:eastAsia="华文中宋" w:cs="华文中宋"/>
          <w:sz w:val="44"/>
          <w:szCs w:val="44"/>
          <w:highlight w:val="none"/>
          <w:lang w:val="en-US" w:eastAsia="zh-CN"/>
        </w:rPr>
        <w:t>新疆塔城地区裕民县中共裕民县委党校</w:t>
      </w:r>
      <w:r>
        <w:rPr>
          <w:rFonts w:hint="eastAsia" w:ascii="华文中宋" w:hAnsi="华文中宋" w:eastAsia="华文中宋" w:cs="华文中宋"/>
          <w:sz w:val="44"/>
          <w:szCs w:val="44"/>
          <w:highlight w:val="none"/>
        </w:rPr>
        <w:t>2021年度部门决算</w:t>
      </w:r>
      <w:bookmarkStart w:id="52" w:name="_GoBack"/>
      <w:bookmarkEnd w:id="52"/>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华文中宋" w:hAnsi="华文中宋" w:eastAsia="华文中宋" w:cs="华文中宋"/>
          <w:sz w:val="44"/>
          <w:szCs w:val="44"/>
          <w:highlight w:val="none"/>
        </w:rPr>
      </w:pPr>
      <w:r>
        <w:rPr>
          <w:rFonts w:hint="eastAsia" w:ascii="华文中宋" w:hAnsi="华文中宋" w:eastAsia="华文中宋" w:cs="华文中宋"/>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(1)、以马列主义、毛泽东思想、邓小平理论和“三个代表”重要思想为指导，认真学习党的基本理论和基本知识，学习党的路线、方针、政策，坚持四项基本原则和坚持社会主义办学方向，提高办学水平。</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(2)、根据《中国共产党党校工作暂行条例》的要求，结合学校的中心工作，制定切实可行的党校教学、科研计划和措施，并积极实施和定期检查、指导执行情况。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负责举办培训班、理论研讨班，培训党员、干部、要求入党积极分子培训班、重点发展对象培训班、科级干部培训班、支部书记培训班等。配合人事部门培训公务员和一般干部，系统进行马克思主义基本理论、党的基本路线和基本知识的教育。既要保证各类培训对象的数量，又要保证培训工作的质量。</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(4)、与组织部共同研究选送教师干部到上一级党校、国家教育行政学院等进行培训。做好党校与行政学院的联系与合作，做好党员干部培训的选派、管理和考核评优工作。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(5)、围绕国际国内形势及学校党建和思想政治工作中出现的新情况、新问题，确定有关专题，组织力量进行党建和思想政治理论研究，为上级党组织提供决策参考。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(6)、负责组织定期召开党校校务委员会会议，研究工作计划与安排、分析办班情况、不断改进教学方法，提高教学质量。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(7)、负责党校教师聘任和队伍建设，建立健全各项规章制度；从党校自身工作特点出发，切实加强党校的自身建设。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(8)、负责与上级领导机关、上级党校和兄弟县（市）党校的联系，争取领导支持，互通信息、互相交流，促进党校工作。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新疆塔城地区裕民县中共裕民县委党校2021年度，实有人数30人，其中：在职人员13人，离休人员0人，退休人员17人。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从部门决算单位构成看，新疆塔城地区裕民县中共裕民县委党校部门决算包括：新疆塔城地区裕民县中共裕民县委党校决算。单位无下属预算单位，下设4个处室，分别是：办公室、财务室、教务室、教研室。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2021年度本年收入243.77万元，与上年相比，增加33.25万元，增长15.79%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本年度开展培训业务较多且2021年3月广播电视大学办学收费从教科局移交至本单位</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本年支出243.77万元，与上年相比，增加33.25万元，增长15.79%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本年度开展培训业务较多且2021年3月广播电视大学办学收费从教科局移交至本单位</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243.77万元，其中：财政拨款收入215.63万元，占88.46%；上级补助收入0.00万元，占0.00%；事业收入28.14万元，占11.54%；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2021年度本年支出243.77万元，其中：基本支出243.77万元，占100.00%；项目支出0.00万元，占0.00%；上缴上级支出0.00万元，占0.00%；经营支出0.00万元，占0.00%；对附属单位补助支出0.00万元，占0.00%。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2021年度财政拨款收入215.63万元，与上年相比，增加12.11万元，增长5.95%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本年度开展培训业务较多且2021年3月广播电视大学办学收费业务从教科局移交至本单位</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财政拨款支出215.63万元，与上年相比，增加12.11万元，增长5.95%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本年度开展培训业务较多且2021年3月广播电视大学办学收费业务从教科局移交至本单位</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与年初预算数相比情况：财政拨款收入年初预算数242.69万元，决算数215.63万元，预决算差异率-11.15%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本年度财政拨款收入年初预算数含预算外资金数，决算数215.63万元内不含预算外资金数。所以产生差异率。财政拨款支出年初预算数242.69万元，决算数215.63万元，预决算差异率-11.15%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w:t>
      </w:r>
      <w:r>
        <w:rPr>
          <w:rFonts w:hint="eastAsia" w:ascii="仿宋_GB2312" w:eastAsia="仿宋_GB2312"/>
          <w:color w:val="auto"/>
          <w:sz w:val="32"/>
          <w:szCs w:val="32"/>
          <w:highlight w:val="none"/>
          <w:lang w:val="en-US" w:eastAsia="zh-CN"/>
        </w:rPr>
        <w:t>年度财政拨款收入年初预算数含预算外资金数，决算数215.63万元内不含预算外资金数。所以产生差异率</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2021年度一般公共预算财政拨款支出215.63万元。按功能分类科目项级科目公开，其中：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2050802 干部教育157.82万元;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行政单位离退休16.82万元;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机关事业单位基本养老保险缴费支出17.44万元;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行政单位医疗10.15万元;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公务员医疗补助0.91万元;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住房公积金12.49万元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2021年度一般公共预算财政拨款基本支出215.63万元，其中：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人员经费198.96万元，包括：基本工资64.88万元、津贴补贴57.58万元、奖金17.93万元、机关事业单位基本养老保险缴费17.44万元 、职工基本医疗保险缴费10.15万元、公务员医疗补助缴费0.91万元、其他社会保障缴费0.75万元、住房公积金12.49万元、退休费3.68万元、医疗费补助13.14万元。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公用经费16.67万元，包括：办公费4.80万元、取暖费8.48万元、工会经费2.08万元、福利费1.30万元。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2021年度一般公共预算“三公”经费支出决算0.00万元，比上年减少0.19万元，降低100.00%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本单位2021年无三公经费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公务用车购置及运行维护费支出0.00万元，占0%，比上年减少0.19万元，降低100.00%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本单位2021年无公务用车购置及运行维护费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本单位2021年无因公出国（境）费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;本单位2021年无公务用车购置及运行维护费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；本单位2021年无公务接待费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无此项费用的支出，也无此项开支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无此项费用的支出，也无此项开支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无此项费用的支出，也无此项开支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无此项费用的支出，也无此项开支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无此项费用的支出，也无此项开支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rPr>
      </w:pPr>
      <w:r>
        <w:rPr>
          <w:rFonts w:hint="eastAsia" w:ascii="仿宋_GB2312" w:eastAsia="仿宋_GB2312"/>
          <w:color w:val="auto"/>
          <w:spacing w:val="0"/>
          <w:sz w:val="32"/>
          <w:szCs w:val="32"/>
          <w:highlight w:val="none"/>
          <w:lang w:val="en-US" w:eastAsia="zh-CN"/>
        </w:rPr>
        <w:t>2021年度新疆塔城地区裕民县中共裕民县委党校（参照公务员法管理事业单位）机关运行经费支出16.67万元，比上年减少7.08万元，降低29.81%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因疫情原因努力减少办公经费。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2021年度政府采购支出总额4.28万元，其中：政府采购货物支出3.00万元、政府采购工程支出0.00万元、政府采购服务支出1.28万元。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6454.85（平方米），价值1,289.65万元。车辆1辆，价值1.18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单位教育教学业务活动用车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D41887-74D6-4B83-879E-450B0735A3B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0" w:usb1="00000000" w:usb2="00000000" w:usb3="00000000" w:csb0="00000000" w:csb1="00000000"/>
    <w:embedRegular r:id="rId2" w:fontKey="{D4866A32-CF49-419E-9B6F-F73AAD5EE274}"/>
  </w:font>
  <w:font w:name="仿宋_GB2312">
    <w:altName w:val="仿宋"/>
    <w:panose1 w:val="02010609030101010101"/>
    <w:charset w:val="86"/>
    <w:family w:val="modern"/>
    <w:pitch w:val="default"/>
    <w:sig w:usb0="00000000" w:usb1="00000000" w:usb2="00000000" w:usb3="00000000" w:csb0="00040000" w:csb1="00000000"/>
    <w:embedRegular r:id="rId3" w:fontKey="{F77CE3C7-C825-4F6F-8552-A98D1107B261}"/>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4" w:fontKey="{2FB84762-3C51-4FF2-964F-7A03E2AEAE6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kMDMxMDZjYmU3OWVhMzM2YTI4NjlkZTkzMmYwYTAifQ=="/>
  </w:docVars>
  <w:rsids>
    <w:rsidRoot w:val="00000000"/>
    <w:rsid w:val="0131169A"/>
    <w:rsid w:val="01734C27"/>
    <w:rsid w:val="01DD6073"/>
    <w:rsid w:val="02014C29"/>
    <w:rsid w:val="02890C73"/>
    <w:rsid w:val="04044ED1"/>
    <w:rsid w:val="041C5E18"/>
    <w:rsid w:val="04AA63C1"/>
    <w:rsid w:val="04EE377F"/>
    <w:rsid w:val="051C631E"/>
    <w:rsid w:val="0562142B"/>
    <w:rsid w:val="063517BC"/>
    <w:rsid w:val="06792773"/>
    <w:rsid w:val="074F280E"/>
    <w:rsid w:val="075B1482"/>
    <w:rsid w:val="075F768F"/>
    <w:rsid w:val="07BA7C7F"/>
    <w:rsid w:val="07C3443C"/>
    <w:rsid w:val="08476613"/>
    <w:rsid w:val="084876D1"/>
    <w:rsid w:val="09026D66"/>
    <w:rsid w:val="090B11F4"/>
    <w:rsid w:val="0A2E4EB6"/>
    <w:rsid w:val="0A532E12"/>
    <w:rsid w:val="0A611FB0"/>
    <w:rsid w:val="0A6D05E4"/>
    <w:rsid w:val="0AC520F0"/>
    <w:rsid w:val="0B1224D1"/>
    <w:rsid w:val="0B21162A"/>
    <w:rsid w:val="0B557DD5"/>
    <w:rsid w:val="0BED1442"/>
    <w:rsid w:val="0C595DFB"/>
    <w:rsid w:val="0C7A5D15"/>
    <w:rsid w:val="0CD00AF9"/>
    <w:rsid w:val="0CFEBB4E"/>
    <w:rsid w:val="0D0A4F7E"/>
    <w:rsid w:val="0D0B27DC"/>
    <w:rsid w:val="0D7441AD"/>
    <w:rsid w:val="0D7C3599"/>
    <w:rsid w:val="0E003458"/>
    <w:rsid w:val="0E1F036C"/>
    <w:rsid w:val="0EB33F18"/>
    <w:rsid w:val="0F1410FB"/>
    <w:rsid w:val="0F7A06CD"/>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14470"/>
    <w:rsid w:val="1805797E"/>
    <w:rsid w:val="18124080"/>
    <w:rsid w:val="182E453B"/>
    <w:rsid w:val="18622CA6"/>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1505D92"/>
    <w:rsid w:val="21743F66"/>
    <w:rsid w:val="233B4784"/>
    <w:rsid w:val="233E5923"/>
    <w:rsid w:val="236A6149"/>
    <w:rsid w:val="23B146B9"/>
    <w:rsid w:val="23C1593F"/>
    <w:rsid w:val="240038BA"/>
    <w:rsid w:val="240A65B7"/>
    <w:rsid w:val="263D5951"/>
    <w:rsid w:val="265E582C"/>
    <w:rsid w:val="26E147D1"/>
    <w:rsid w:val="27004B43"/>
    <w:rsid w:val="276D79A8"/>
    <w:rsid w:val="27B248A0"/>
    <w:rsid w:val="283F1644"/>
    <w:rsid w:val="287C6FB4"/>
    <w:rsid w:val="28801018"/>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8194FFE"/>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3EF73899"/>
    <w:rsid w:val="40161B73"/>
    <w:rsid w:val="4079165E"/>
    <w:rsid w:val="41AD1AA2"/>
    <w:rsid w:val="41B20E4F"/>
    <w:rsid w:val="41D31F00"/>
    <w:rsid w:val="42B76840"/>
    <w:rsid w:val="43316970"/>
    <w:rsid w:val="4421165A"/>
    <w:rsid w:val="44467526"/>
    <w:rsid w:val="44CF4655"/>
    <w:rsid w:val="45A87853"/>
    <w:rsid w:val="45AD0B65"/>
    <w:rsid w:val="46346A6C"/>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0DD47B9"/>
    <w:rsid w:val="510B4945"/>
    <w:rsid w:val="511D7E14"/>
    <w:rsid w:val="51554269"/>
    <w:rsid w:val="516A2E8A"/>
    <w:rsid w:val="517134A1"/>
    <w:rsid w:val="51BB37A4"/>
    <w:rsid w:val="52163B23"/>
    <w:rsid w:val="523D322D"/>
    <w:rsid w:val="52C01CAC"/>
    <w:rsid w:val="530335BC"/>
    <w:rsid w:val="535F2703"/>
    <w:rsid w:val="54890697"/>
    <w:rsid w:val="549741F3"/>
    <w:rsid w:val="55850729"/>
    <w:rsid w:val="56146D24"/>
    <w:rsid w:val="56547F9B"/>
    <w:rsid w:val="568D63A8"/>
    <w:rsid w:val="569D71D3"/>
    <w:rsid w:val="570E289D"/>
    <w:rsid w:val="57211AEC"/>
    <w:rsid w:val="57AF4592"/>
    <w:rsid w:val="5813797A"/>
    <w:rsid w:val="58344842"/>
    <w:rsid w:val="588E1D40"/>
    <w:rsid w:val="58E4063C"/>
    <w:rsid w:val="58F356A0"/>
    <w:rsid w:val="58FB4926"/>
    <w:rsid w:val="5A6A7AC8"/>
    <w:rsid w:val="5A8C5C64"/>
    <w:rsid w:val="5B0A3C7C"/>
    <w:rsid w:val="5C145D5F"/>
    <w:rsid w:val="5C8850C2"/>
    <w:rsid w:val="5DE43C4B"/>
    <w:rsid w:val="5E256662"/>
    <w:rsid w:val="5E3960FC"/>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5C73EB"/>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07661A"/>
    <w:rsid w:val="6C360AF8"/>
    <w:rsid w:val="6C6B3009"/>
    <w:rsid w:val="6C6B3214"/>
    <w:rsid w:val="6C747BB9"/>
    <w:rsid w:val="6D3D14C4"/>
    <w:rsid w:val="6DC646C6"/>
    <w:rsid w:val="6DF26FFC"/>
    <w:rsid w:val="6DFD5F26"/>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BB2F45"/>
    <w:rsid w:val="77ED6F44"/>
    <w:rsid w:val="78224413"/>
    <w:rsid w:val="78FD1F20"/>
    <w:rsid w:val="79870A12"/>
    <w:rsid w:val="7A1C6325"/>
    <w:rsid w:val="7A273EEA"/>
    <w:rsid w:val="7A7632AD"/>
    <w:rsid w:val="7AA656C8"/>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2023-09-19T10:04:48Z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