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新疆农业广播电视学校裕民分校</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1、负责组织实施农业人员学历培训规划、计划。</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2、负责农业专业技术人员的继续教育、农民创业、农民科学技术教育培训及农业实用技术培训任务。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3、制定农广校招生计划，负责各类农牧民培训的招生宣传，搞好学段管理和学校日常的管理。</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4、负责征订农民学历教育教材，审核毕业学员资格，负责毕业证书的管理和发放。</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5、负责做好各种教学档案的管理，如教育计划、成绩管理、教学动态等各方面的管理。</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6、负责农广校培训工作的统计和上报学籍管理工作。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7、承办主管部门交办的其他事项。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新疆农业广播电视学校裕民分校2021年度，实有人数11人，其中：在职人员7人，离休人员0人，退休人员4人。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从部门决算单位构成看，新疆农业广播电视学校裕民分校部门决算包括：新疆农业广播电视学校裕民分校决算。单位无下属预算单位，下设3个处室，分别是：办公室、财务室、教务室。</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2021年度本年收入123.63万元，与上年相比，减少16.85万元，降低11.99%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上年有项目支出，本年无项目支出</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本年支出123.63万元，与上年相比，减少16.85万元，降低11.99%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上年有项目支出，本年无项目支出</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123.63万元，其中：财政拨款收入123.63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2021年度本年支出123.63万元，其中：基本支出123.63万元，占100.00%；项目支出0.00万元，占0.00%；上缴上级支出0.00万元，占0.00%；经营支出0.00万元，占0.00%；对附属单位补助支出0.00万元，占0.00%。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2021年度财政拨款收入123.63万元，与上年相比，减少16.85万元，降低11.99%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val="en-US" w:eastAsia="zh-CN"/>
        </w:rPr>
        <w:t>上年有项目支出，本年无项目支出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财政拨款支出123.63万元，与上年相比，减少16.85万元，降低11.99%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val="en-US" w:eastAsia="zh-CN"/>
        </w:rPr>
        <w:t>上年有项目支出，本年无项目支出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与年初预算数相比情况：财政拨款收入年初预算数107.35万元，决算数123.63万元，预决算差异率15.17%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人员工资调整，代理裕民县技工学校部分业务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财政拨款支出年初预算数107.35万元，决算数123.63万元，预决算差异率15.17%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人员工资调整，代理裕民县技工学校部分业务</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2021年度一般公共预算财政拨款支出123.63万元。按功能分类科目项级科目公开，其中：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2050303 技校教育17.08万元;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2050501 广播电视学校81.18万元;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2080502 事业单位离退休3.04万元;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机关事业单位基本养老保险缴费支出9.64万元;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2101102 事业单位医疗5.79万元;</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2210201 住房公积金6.90万元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2021年度一般公共预算财政拨款基本支出123.63万元，其中：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人员经费101.19万元，包括：基本工资37.03万元、津贴补贴30.38万</w:t>
      </w:r>
      <w:bookmarkStart w:id="52" w:name="_GoBack"/>
      <w:bookmarkEnd w:id="52"/>
      <w:r>
        <w:rPr>
          <w:rFonts w:hint="eastAsia" w:ascii="仿宋_GB2312" w:eastAsia="仿宋_GB2312"/>
          <w:color w:val="auto"/>
          <w:sz w:val="32"/>
          <w:szCs w:val="32"/>
          <w:highlight w:val="none"/>
          <w:lang w:val="en-US" w:eastAsia="zh-CN"/>
        </w:rPr>
        <w:t>元、奖金7.85万元、机关事业单位基本养老保险缴费9.64万元、职工基本医疗保险缴费5.79万元、其他社会保障缴费0.55万元、住房公积金6.90万元、退休费1.01万元、医疗费补助2.03万元。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公用经费22.44万元，包括：办公费2.77万元、电费1.84万元、邮电费1.32万元、差旅费0.10万元、维修（护）费10.49万元、培训费1.2万元、劳务费2.72万元、工会经费1.15万元、福利费0.35万元、其他交通费用0.5万元。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2021年度一般公共预算“三公”经费支出决算0.00万元，比上年减少2.00万元，降低100.00%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本年车辆已超使用年限已报废</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公务用车购置及运行维护费支出0.00万元，占0%，比上年减少2.00万元，降低100.00%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本年无此项支出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2021年度新疆农业广播电视学校裕民分校（事业单位）日常公用经费22.44万元，比上年增加3.46万元，增长18.23%</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代理裕民县技工学校单独核算前部分业务</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2021年度政府采购支出总额0.50万元，其中：政府采购货物支出0.30万元、政府采购工程支出0.00万元、政府采购服务支出0.20万元。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授予中小企业合同金额0.50万元，占政府采购支出总额的100%，其中：授予小微企业合同金额0.50万元，占政府采购支出总额的100.00%。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2辆，价值22.70万元，其中：副部（省）级及以上领导用车0辆、主要领导干部用车0辆、机要通信用车0辆、应急保障用车0辆、执法执勤用车0辆、特种专业技术用车0辆、离退休干部用车0辆、其他用车2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皮卡车1辆、直通车1辆，都已经报废</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强化绩效目标管理。编制预算时要贯彻落实党中央、国务院的决策，自治区党委、自治区人民政府的安排部署和地委、行署、县委、政府的工作要求，分解细化各项工作任务，结合实际，全面设置部门和单位整体绩效目标。二是做好绩效运行监控，发现问题及时纠正，确保绩效目标如期保质保量实现，同时按预算绩效管理要求，切实提高预算执行效率。三是开展绩效评价和结果应用。对预算执行情况开展绩效评价。对预算执行情况以及政策实施效果开展绩效自评，评价结果报送本级财政部门</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师资力量薄弱，动力不足。专业知识面狭窄，专业技能的教学能力不足，实践经验少，单位教师已满编满岗，多年来无新鲜血液注入，人才引进力度不够。农民对教师培训的不认可，导致教师授课缺乏激情。二是政府支持力度不足。农民教育培训工作成效的大小与各级政府和主管部门重视程度密不可分，政府主导，培训机构送教下乡势在必行，建立实训基地是农民教育的关键所在。三是农民教育培训的宣传力度不够。由于受地域因素的制约，农民对外界新知识，新技术知之甚少。而农民教育培训却跟不上，宣传途径狭窄，主流媒体宣传更是凤毛麟角。四是农民自主学习意识不强。当前我县许多农民对“要我培训与我要培训”观念模糊，参培意识有待进一步提高。部分农民在生产中还严重依赖传统和经验，接受现代农业新的理念、新的技术、新的管理方式等方面缺乏主动性</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一是抓落实。要求将任务落实到具体项目，明确责任主体。二是抓督查。经常到实地督查进度，并采取开展调研、中期评估等有效管理措施，促进各项目顺利实施</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0OGRlMzc3YTU1OWRjZTRiOGI0YzhjMjMxNjk0NDQ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5A5BA2"/>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A80062"/>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E657BE2"/>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4</TotalTime>
  <ScaleCrop>false</ScaleCrop>
  <LinksUpToDate>false</LinksUpToDate>
  <CharactersWithSpaces>2763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lenovo</cp:lastModifiedBy>
  <dcterms:modified xsi:type="dcterms:W3CDTF">2023-09-19T05:23:31Z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58240A701613457BB24A0FE0F01EE863</vt:lpwstr>
  </property>
</Properties>
</file>