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088" w:type="dxa"/>
        <w:tblInd w:w="-4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8"/>
        <w:gridCol w:w="652"/>
        <w:gridCol w:w="53"/>
        <w:gridCol w:w="598"/>
        <w:gridCol w:w="349"/>
        <w:gridCol w:w="841"/>
        <w:gridCol w:w="232"/>
        <w:gridCol w:w="73"/>
        <w:gridCol w:w="1101"/>
        <w:gridCol w:w="80"/>
        <w:gridCol w:w="931"/>
        <w:gridCol w:w="208"/>
        <w:gridCol w:w="653"/>
        <w:gridCol w:w="66"/>
        <w:gridCol w:w="305"/>
        <w:gridCol w:w="224"/>
        <w:gridCol w:w="137"/>
        <w:gridCol w:w="202"/>
        <w:gridCol w:w="228"/>
        <w:gridCol w:w="239"/>
        <w:gridCol w:w="323"/>
        <w:gridCol w:w="366"/>
        <w:gridCol w:w="107"/>
        <w:gridCol w:w="189"/>
        <w:gridCol w:w="557"/>
        <w:gridCol w:w="511"/>
        <w:gridCol w:w="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0088" w:type="dxa"/>
            <w:gridSpan w:val="27"/>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10088" w:type="dxa"/>
            <w:gridSpan w:val="27"/>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16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7928" w:type="dxa"/>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0" w:name="_GoBack"/>
            <w:r>
              <w:rPr>
                <w:rFonts w:hint="eastAsia" w:ascii="宋体" w:hAnsi="宋体" w:eastAsia="宋体" w:cs="宋体"/>
                <w:i w:val="0"/>
                <w:iCs w:val="0"/>
                <w:color w:val="000000"/>
                <w:kern w:val="0"/>
                <w:sz w:val="24"/>
                <w:szCs w:val="24"/>
                <w:u w:val="none"/>
                <w:lang w:val="en-US" w:eastAsia="zh-CN" w:bidi="ar"/>
              </w:rPr>
              <w:t>2020年中央农业生产发展资金（项目部分）粮改饲项目</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119"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16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647"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79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16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8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2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w:t>
            </w:r>
          </w:p>
        </w:tc>
        <w:tc>
          <w:tcPr>
            <w:tcW w:w="179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w:t>
            </w:r>
          </w:p>
        </w:tc>
        <w:tc>
          <w:tcPr>
            <w:tcW w:w="116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r>
              <w:rPr>
                <w:rFonts w:hint="eastAsia" w:ascii="宋体" w:hAnsi="宋体" w:cs="宋体"/>
                <w:i w:val="0"/>
                <w:iCs w:val="0"/>
                <w:color w:val="000000"/>
                <w:kern w:val="0"/>
                <w:sz w:val="24"/>
                <w:szCs w:val="24"/>
                <w:u w:val="none"/>
                <w:lang w:val="en-US" w:eastAsia="zh-CN" w:bidi="ar"/>
              </w:rPr>
              <w:t>2</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8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2160"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2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5.514</w:t>
            </w:r>
          </w:p>
        </w:tc>
        <w:tc>
          <w:tcPr>
            <w:tcW w:w="179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5.514</w:t>
            </w:r>
          </w:p>
        </w:tc>
        <w:tc>
          <w:tcPr>
            <w:tcW w:w="116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5.514</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2160"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2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79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6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2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79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6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13"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5066"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809" w:type="dxa"/>
            <w:gridSpan w:val="1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3"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066"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畜牧业品种生产工作力度，按照现代畜牧业发展的要求，今后畜牧业的生产和发展必须是保证质量安全的前提下求数量和规模上的发展。该项目实施，通过建立健全牲畜改良品种，保护和促进畜牧业的持续健康发展。逐步提高动我县牲畜存栏数。</w:t>
            </w:r>
          </w:p>
        </w:tc>
        <w:tc>
          <w:tcPr>
            <w:tcW w:w="3809" w:type="dxa"/>
            <w:gridSpan w:val="1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为进一步发展好我县牲畜品种产业，着力提升牲畜品质，促进畜牧产业向质量化方向发展，培育优质品种，在选种选育、提纯复壮、建立系谱档案等工作。随着畜禽存栏增多，裕民县逐渐加畜牧业品种生产工作力度，按照现代畜牧业发展的要求，今后畜牧业的生产和发展必须是保证质量安全的前提下求数量和规模上的发展。该项目实施，通过建立健全牲畜改良品种，保护和促进畜牧业的持续健康发展。逐步提高动我县牲畜存栏数。该笔项目主要用于：2562.5亩青贮玉米进行补贴，每亩按照120元（每亩4吨，每吨30元）的标准，进行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13"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07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185"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86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732"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669"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985"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423"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7"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18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6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32"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69"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8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94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全县覆盖乡镇数量</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&gt;=5个</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发放补助户数</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&gt;=10户</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10户</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青储质量合格率</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资金支付时间</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2021年6月30日前</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2021年6月30日前 </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=5.51万元</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5.51万元</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补贴玉米清储标准数</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&lt;=30元/吨</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30元/吨</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保护和促进畜牧业的持续健康发展</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显著提升</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改善牧畜品质</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有效改善</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121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4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185"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受益户满意度</w:t>
            </w:r>
          </w:p>
        </w:tc>
        <w:tc>
          <w:tcPr>
            <w:tcW w:w="8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73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011" w:type="dxa"/>
            <w:gridSpan w:val="1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66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8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423"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160" w:type="dxa"/>
            <w:gridSpan w:val="5"/>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327" w:type="dxa"/>
            <w:gridSpan w:val="5"/>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954" w:type="dxa"/>
            <w:gridSpan w:val="9"/>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647" w:type="dxa"/>
            <w:gridSpan w:val="8"/>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2160" w:type="dxa"/>
            <w:gridSpan w:val="5"/>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327"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王琴</w:t>
            </w:r>
          </w:p>
        </w:tc>
        <w:tc>
          <w:tcPr>
            <w:tcW w:w="2954" w:type="dxa"/>
            <w:gridSpan w:val="9"/>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647" w:type="dxa"/>
            <w:gridSpan w:val="8"/>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47" w:hRule="atLeast"/>
        </w:trPr>
        <w:tc>
          <w:tcPr>
            <w:tcW w:w="9225" w:type="dxa"/>
            <w:gridSpan w:val="25"/>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274" w:hRule="atLeast"/>
        </w:trPr>
        <w:tc>
          <w:tcPr>
            <w:tcW w:w="9225" w:type="dxa"/>
            <w:gridSpan w:val="25"/>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366" w:hRule="atLeast"/>
        </w:trPr>
        <w:tc>
          <w:tcPr>
            <w:tcW w:w="130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7922" w:type="dxa"/>
            <w:gridSpan w:val="2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2019年中央第九批农业生产救灾资金（防灾草料储备库运行补助）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366" w:hRule="atLeast"/>
        </w:trPr>
        <w:tc>
          <w:tcPr>
            <w:tcW w:w="130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3815"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0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3083"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63" w:hRule="atLeast"/>
        </w:trPr>
        <w:tc>
          <w:tcPr>
            <w:tcW w:w="1303"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49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0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6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1254"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6.25</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6.25</w:t>
            </w:r>
          </w:p>
        </w:tc>
        <w:tc>
          <w:tcPr>
            <w:tcW w:w="10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6.25</w:t>
            </w:r>
          </w:p>
        </w:tc>
        <w:tc>
          <w:tcPr>
            <w:tcW w:w="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6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1083"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6.24688</w:t>
            </w:r>
          </w:p>
        </w:tc>
        <w:tc>
          <w:tcPr>
            <w:tcW w:w="10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6.24688</w:t>
            </w:r>
          </w:p>
        </w:tc>
        <w:tc>
          <w:tcPr>
            <w:tcW w:w="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24"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846" w:hRule="atLeast"/>
        </w:trPr>
        <w:tc>
          <w:tcPr>
            <w:tcW w:w="1303"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1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5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366" w:hRule="atLeast"/>
        </w:trPr>
        <w:tc>
          <w:tcPr>
            <w:tcW w:w="6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466"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4107" w:type="dxa"/>
            <w:gridSpan w:val="1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204"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466"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进一步做好畜牧业防灾减灾工作，确保畜牧局草料库贮备资金项目的顺利有效实施，现制定如下评估程序，跟母防灾减灾要求储备草料。能够有效的提高裕民县牲畜安全越冬和有效转场，降低农牧民的经济损失，提高畜牧业产值，促进畜牧经济的发展。本项目建成后能够有效的提高牲畜安全转场和越冬，降低由环境因素造成的牲畜死亡，减少牧民损失，促进畜牧业健康发展。确保巴尔鲁山冬牧场防灾减灾饲草料库、玛依勒山冬牧场畜牧业防灾减灾饲草料库、县东河坝畜牧业防灾减灾饲草料库正常运转和维护经费。确保极端天气下畜牧业救灾减灾工作经费，因灾害棚圈维修等农业生产灾害预防、灾害控制及灾后救助，最大限度达到防灾减灾。</w:t>
            </w:r>
          </w:p>
        </w:tc>
        <w:tc>
          <w:tcPr>
            <w:tcW w:w="4107" w:type="dxa"/>
            <w:gridSpan w:val="1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进一步做好畜牧业防灾减灾工作，确保畜牧局草料库贮备资金项目的顺利有效实施，现制定如下评估程序，跟母防灾减灾要求储备草料。能够有效的提高裕民县牲畜安全越冬和有效转场，降低农牧民的经济损失，提高畜牧业产值，促进畜牧经济的发展。本项目建成后能够有效的提高牲畜安全转场和越冬，降低由环境因素造成的牲畜死亡，减少牧民损失，促进畜牧业健康发展。确保巴尔鲁山冬牧场防灾减灾饲草料库、玛依勒山冬牧场畜牧业防灾减灾饲草料库、县东河坝畜牧业防灾减灾饲草料库正常运转和维护经费。确保极端天气下畜牧业救灾减灾工作经费，因灾害棚圈维修等农业生产灾害预防、灾害控制及灾后救助，最大限度达到防灾减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366" w:hRule="atLeast"/>
        </w:trPr>
        <w:tc>
          <w:tcPr>
            <w:tcW w:w="65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1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40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219"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71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52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495" w:type="dxa"/>
            <w:gridSpan w:val="6"/>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364"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1007"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0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19"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6"/>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64"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366" w:hRule="atLeast"/>
        </w:trPr>
        <w:tc>
          <w:tcPr>
            <w:tcW w:w="6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65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推雪天数</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≥15天</w:t>
            </w: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15天</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829"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推雪工作验收合格率</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836"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2021年10月 15日</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836"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推雪总成本</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≤62468.8元</w:t>
            </w: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62468.8元</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提高防灾减灾能力</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有效提升</w:t>
            </w: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63"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1381" w:hRule="atLeast"/>
        </w:trPr>
        <w:tc>
          <w:tcPr>
            <w:tcW w:w="6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5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40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农民满意度</w:t>
            </w:r>
          </w:p>
        </w:tc>
        <w:tc>
          <w:tcPr>
            <w:tcW w:w="121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71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63" w:hRule="atLeast"/>
        </w:trPr>
        <w:tc>
          <w:tcPr>
            <w:tcW w:w="5837" w:type="dxa"/>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9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364"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563" w:hRule="atLeast"/>
        </w:trPr>
        <w:tc>
          <w:tcPr>
            <w:tcW w:w="1303" w:type="dxa"/>
            <w:gridSpan w:val="3"/>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596" w:type="dxa"/>
            <w:gridSpan w:val="5"/>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243" w:type="dxa"/>
            <w:gridSpan w:val="6"/>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083" w:type="dxa"/>
            <w:gridSpan w:val="11"/>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508" w:type="dxa"/>
          <w:wAfter w:w="355" w:type="dxa"/>
          <w:trHeight w:val="348" w:hRule="atLeast"/>
        </w:trPr>
        <w:tc>
          <w:tcPr>
            <w:tcW w:w="1303" w:type="dxa"/>
            <w:gridSpan w:val="3"/>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596"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2243" w:type="dxa"/>
            <w:gridSpan w:val="6"/>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083" w:type="dxa"/>
            <w:gridSpan w:val="11"/>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6017783D"/>
    <w:rsid w:val="59B92E3F"/>
    <w:rsid w:val="6017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cs="Verdana"/>
      <w:kern w:val="0"/>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970</Words>
  <Characters>1086</Characters>
  <Lines>0</Lines>
  <Paragraphs>0</Paragraphs>
  <TotalTime>1</TotalTime>
  <ScaleCrop>false</ScaleCrop>
  <LinksUpToDate>false</LinksUpToDate>
  <CharactersWithSpaces>1093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2023-09-19T08:56:00Z</dcterms:created>
  <dc:creator>丫丫</dc:creator>
  <cp:lastModifiedBy>丫丫</cp:lastModifiedBy>
  <dcterms:modified xsi:type="dcterms:W3CDTF">2023-09-19T08:57:59Z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259110220C98415389C0226B323BBE43_13</vt:lpwstr>
  </property>
</Properties>
</file>