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F4B5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​</w:t>
      </w: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裕民县市场监督管理局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机构职能</w:t>
      </w:r>
    </w:p>
    <w:p w14:paraId="5CFEB7A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单位全称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裕民县市场监督管理局</w:t>
      </w:r>
    </w:p>
    <w:p w14:paraId="56716B9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办公地址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巴尔鲁克西路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3号</w:t>
      </w:r>
    </w:p>
    <w:p w14:paraId="2F75A87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办公电话 0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901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6722311</w:t>
      </w:r>
    </w:p>
    <w:p w14:paraId="71D8D78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办公时间：上午：10:00-14:00，下午：16:00-20:00；（法定节假日除外）</w:t>
      </w:r>
    </w:p>
    <w:p w14:paraId="77BF0E5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0" w:firstLineChars="200"/>
        <w:jc w:val="left"/>
        <w:textAlignment w:val="auto"/>
        <w:rPr>
          <w:rStyle w:val="6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Style w:val="6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主要职责是：</w:t>
      </w:r>
    </w:p>
    <w:p w14:paraId="6061710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一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负责市场综合监督管理和知识产权管理。贯彻执行国家市场监督管理和知识产权管理有关法律和规章。贯彻执行国家、自治区和地区市场监督管理、药品监督管理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eastAsia="zh-CN"/>
        </w:rPr>
        <w:t>、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知识产权管理有关法律（法规）和规章、政策标准，组织实施质量强县战略、食品安全战略、标准化战略和知识产权战略。组织实施有关规划，规范和维护市场秩序，营造诚实守信、公平竞争的市场环境。</w:t>
      </w:r>
    </w:p>
    <w:p w14:paraId="3795171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负责市场主体统一登记注册。指导各类企业、农民专业合作社和从事经营活动的单位、个体工商户，以及外国（地区）企业常驻代表机构等市场主体的登记注册工作。建立市场主体信息公示和共享机制，依法公示和共享有关信息，加强信用监管，推动市场主体信用体系建设。</w:t>
      </w:r>
    </w:p>
    <w:p w14:paraId="22895E7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三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负责组织和指导市场监管和知识产权综合执法工作。指导市场监管综合执法队伍整合和建设并指导开展工作，推动实行统一的市场监管。依法查处各类违法案件。规范市场监管和知识产权行政执法行为。</w:t>
      </w:r>
    </w:p>
    <w:p w14:paraId="088885A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trike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（四）负责反垄断统一执法。实施公平竞争审查制度。依据授权负责垄断协议、滥用市场支配地位和滥用行政权力排除、限制竞争等反垄断执法工作。依法对经营者集中行为进行反垄断审查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并依据委托开展调查，指导企业在县内外的反垄断应诉工作。</w:t>
      </w:r>
    </w:p>
    <w:p w14:paraId="1B33D1E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五）负责监督管理市场秩序。依法监督管理市场交易，网络商品交易及有关服务的行为。组织指导查处价格收费违法违规、不正当竞争、违法直销、传销、侵犯商标专利知识产权和制售假冒伪劣行为。指导广告业发展，监督管理广告活动。指导查处无照生产经营和相关无证生产经营行为。指导县消费者协会开展消费维权工作。</w:t>
      </w:r>
    </w:p>
    <w:p w14:paraId="4009224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六）负责宏观质量管理。拟订并实施质量发展的制度措施。统筹质量基础设施建设与应用，会同有关部门组织实施重大工程设备质量监理制度，组织重大质量事故调查，建立并统一实施缺陷产品召回制度，监督管理产品防伪工作。</w:t>
      </w:r>
    </w:p>
    <w:p w14:paraId="53D7C0E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（七）负责产品质量安全监督管理。管理产品质量安全风险监控、监督抽检工作。组织实施质量分级制度、质量安全追溯制度。指导工业产品生产许可管理。负责纤维质量监督工作。</w:t>
      </w:r>
    </w:p>
    <w:p w14:paraId="1728A36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（八）负责特种设备安全监督管理。综合管理特种设备安全监察、监督工作，监督检查高耗能特种设备节能标准和锅炉环境保护标准的执行情况。</w:t>
      </w:r>
    </w:p>
    <w:p w14:paraId="5D4E958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（九）负责食品安全监督管理综合协调。组织实施食品安全相关政策。负责食品安全应急体系建设，组织指导重大食品安全事件应急处置和调查处理工作。建立健全食品安全重要信息直报制度。</w:t>
      </w:r>
    </w:p>
    <w:p w14:paraId="71EA891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十）负责食品安全监督管理。建立覆盖食品生产、流通、消费全过程的监督检查制度和隐患排查治理机制并组织实施，防范区域性、系统性食品安全风险。推动建立食品生产经营者落实主体责任的机制，健全食品安全追溯体系。组织开展食品安全监督抽检、风险监测、检查处置和风险低风险预警、风险交流工作。组织实施特殊食品备案和监督管理。</w:t>
      </w:r>
    </w:p>
    <w:p w14:paraId="0E08390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（十一）贯彻执行国家、自治区、地区有关食盐管理的法律法规和政策；承担食盐质量安全监督管理工作。</w:t>
      </w:r>
    </w:p>
    <w:p w14:paraId="789976D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ar-SA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ar-SA"/>
        </w:rPr>
        <w:t>（十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ar-SA"/>
        </w:rPr>
        <w:t>）负责药品、化妆品、医疗器械的监督管理；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zh-CN" w:eastAsia="ar-SA"/>
        </w:rPr>
        <w:t>监督实施全县药品和医疗器械的标准、分类管理制度，监督实施药品和医疗器械的研制、生产、经营、使用质量等管理规范。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负责药品、医疗器械互联网销售第三方平台监督管理；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zh-CN" w:eastAsia="ar-SA"/>
        </w:rPr>
        <w:t>开展药品不良反应、医疗器械不良事件监测、报告和处置工作。组织实施化妆品监督管理办法。配合实施国家基本药物制度。</w:t>
      </w:r>
    </w:p>
    <w:p w14:paraId="1BCDEDB1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（十三）负责统一管理计量工作。执行国家计量制度，推行国家法定计量单位，依法管理计量器具及量值传递和比对工作。规范、监督商品量和市场计量行为。</w:t>
      </w:r>
    </w:p>
    <w:p w14:paraId="3FFB798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（十四）负责统一管理标准化工作。依法承担地方标准的立项、编号、制定和发布等工作。依法协调指导和监督企业标准、团体标准制定工作。</w:t>
      </w:r>
    </w:p>
    <w:p w14:paraId="74214C9C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（十五）负责统一管理检验检测工作。推进检验检测机构改革，规范检验检测市场，完善检验检测体系，指导协调检验检测行业发展。</w:t>
      </w:r>
    </w:p>
    <w:p w14:paraId="4C2ECBA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（十六）负责统一管理、监督和综合协调认证认可工作。建立并组织实施统一的认证认可和合格评定监督管理制度。</w:t>
      </w:r>
    </w:p>
    <w:p w14:paraId="21B522E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（十七）负责市场监督管理和知识产权科技和信息化建设、新闻宣传以及对外交流合作。</w:t>
      </w:r>
    </w:p>
    <w:p w14:paraId="3FA5F21C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（十八）负责促进知识产权运用。拟订实施知识产权激励奖励制度、知识产权转化运用和交易运营政策措施。指导落实商标、专利、原产地地理标志申请的审查、确权相关前置服务工作。指导知识产权无形资产评估、审查评议工作。指导和促进知识产权服务业发展。统筹指导知识产权公务服务体系建设，推动知识产权信息传播利用。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   （十九）</w:t>
      </w:r>
      <w:bookmarkStart w:id="0" w:name="_Hlk779785"/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负责保护知识产权。组织实施严格保护商标、专利、原产地地理标志等知识产权制度措施。研究提出知识产权保护体系建设方案并组织实施，推动建设知识产权保护体系。负责组织指导商标、专利执法工作，指导知识产权争议处理、维权援助和纠纷调处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2EF95696"/>
    <w:rsid w:val="2C792761"/>
    <w:rsid w:val="2EF95696"/>
    <w:rsid w:val="31183445"/>
    <w:rsid w:val="3C431C11"/>
    <w:rsid w:val="42993B36"/>
    <w:rsid w:val="5A083ECE"/>
    <w:rsid w:val="65D4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1949</Words>
  <Characters>1980</Characters>
  <Lines>0</Lines>
  <Paragraphs>0</Paragraphs>
  <TotalTime>4</TotalTime>
  <ScaleCrop>false</ScaleCrop>
  <LinksUpToDate>false</LinksUpToDate>
  <CharactersWithSpaces>1986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2024-11-05T04:47:00Z</dcterms:created>
  <dc:creator>sinner</dc:creator>
  <cp:lastModifiedBy>sinner</cp:lastModifiedBy>
  <cp:lastPrinted>2024-11-05T08:46:00Z</cp:lastPrinted>
  <dcterms:modified xsi:type="dcterms:W3CDTF">2024-11-06T11:49:47Z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29C527A841664B0E8B9521C3CF5F063B</vt:lpwstr>
  </property>
</Properties>
</file>