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bookmarkStart w:id="2" w:name="_GoBack"/>
      <w:bookmarkEnd w:id="2"/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裕民县</w:t>
      </w: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医疗保障局政府信息公开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方正小标宋简体" w:hAnsi="宋体" w:eastAsia="方正小标宋简体" w:cs="宋体"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工作202</w:t>
      </w: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年度报告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20"/>
        <w:jc w:val="both"/>
        <w:textAlignment w:val="auto"/>
        <w:rPr>
          <w:rFonts w:hint="eastAsia" w:ascii="宋体" w:hAnsi="宋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一、总体情况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年，在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委、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政府的正确领导下，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医保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局高度重视政务公开工作，严格以《中华人民共和国政府信息公开条例》为指引，紧紧围绕市政府办关于政务公开工作文件要求，严格抓好各项工作贯彻落实。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（一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主动公开情况。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2022年，裕民县医疗保障局结合医疗保险、生育保险、医疗救助、医保基金监督管理等工作职责通过裕民县人民政府门户网站公示6条。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依申请公开、信息公开收费、行政复议、诉讼及申诉情况。</w:t>
      </w:r>
      <w:r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年，我局在政务公开工作过程中，未发生依申请公开政府信息的情况，未发生不予公开政府信息的情况。未发生申请行政复议，未发生政府信息公开收费、减免以及行政诉讼的情况。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textAlignment w:val="auto"/>
        <w:rPr>
          <w:rFonts w:hint="default" w:eastAsia="仿宋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政府信息管理情况。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日常工作中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建立健全了信息公开收集、审查、处理机制。所有公开信息由局办公室主动收集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各业务股室按要求上报。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局办公室落实专人负责政府信息公开工作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根据政府信息公开审查机制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按照“先审查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后公开”“一事一审”原则及保密审查的要求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需公开的政府信息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由局办公室登记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主要领导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和县分管领导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审核签发。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二、主动公开政府信息情况</w:t>
      </w:r>
    </w:p>
    <w:tbl>
      <w:tblPr>
        <w:tblStyle w:val="7"/>
        <w:tblW w:w="974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5"/>
        <w:gridCol w:w="2435"/>
        <w:gridCol w:w="2435"/>
        <w:gridCol w:w="24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本年制发件数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现行有效件数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规章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行政规范性文件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Cs w:val="21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Cs w:val="21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本年收费金额（单位：万元）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firstLine="240" w:firstLineChars="100"/>
              <w:jc w:val="center"/>
              <w:textAlignment w:val="auto"/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三、收到和处理政府信息公开申请情况</w:t>
      </w:r>
    </w:p>
    <w:tbl>
      <w:tblPr>
        <w:tblStyle w:val="7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943"/>
        <w:gridCol w:w="3220"/>
        <w:gridCol w:w="688"/>
        <w:gridCol w:w="688"/>
        <w:gridCol w:w="688"/>
        <w:gridCol w:w="688"/>
        <w:gridCol w:w="688"/>
        <w:gridCol w:w="688"/>
        <w:gridCol w:w="68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（本列数据的</w:t>
            </w:r>
            <w:bookmarkStart w:id="0" w:name="hmcheck_df711b7491bf431aa96991b933325308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勾稽</w:t>
            </w:r>
            <w:bookmarkEnd w:id="0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关系为：第一项加第二项之和，等于第三项加第四项之和）</w:t>
            </w:r>
          </w:p>
        </w:tc>
        <w:tc>
          <w:tcPr>
            <w:tcW w:w="48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自然人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法人或其他组织</w:t>
            </w:r>
          </w:p>
        </w:tc>
        <w:tc>
          <w:tcPr>
            <w:tcW w:w="6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商业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机构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社会公益组织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法律服务机构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一、本年新收政府信息公开申请数量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二、上年结转政府信息公开申请数量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三、本年度办理结果</w:t>
            </w: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（一）予以公开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（二）部分公开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（区分处理的，只</w:t>
            </w:r>
            <w:bookmarkStart w:id="1" w:name="hmcheck_d28ab08c59064d32bbdf413e250d6ea0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计</w:t>
            </w:r>
            <w:bookmarkEnd w:id="1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这一情形，不计其他情形）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（三）不予公开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1.属于国家秘密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2.其他法律行政法规禁止公开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3.危及“三安全一稳定”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4.保护第三方合法权益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5.属于三类内部事务信息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6.属于四类过程性信息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7.属于行政执法案卷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8.属于行政查询事项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（四）无法提供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1.本机关不掌握相关政府信息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2.没有现成信息需要另行制作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3.补正后申请内容仍不明确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（五）不予处理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1.信访举报投诉类申请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2.重复申请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3.要求提供公开出版物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4.无正当理由大量反复申请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5.要求行政机关确认或重新出具已获取信息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（六）其他处理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1.申请人无正当理由逾期不补正、行政机关不再处理其政府信息公开申请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2.申请人逾期未按收费通知要求缴纳费用、行政机关不再处理其政府信息公开申请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3.其他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（七）总计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四、结转下年度继续办理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firstLine="240" w:firstLineChars="100"/>
              <w:jc w:val="center"/>
              <w:textAlignment w:val="auto"/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四、政府信息公开行政复议、行政诉讼情况</w:t>
      </w:r>
    </w:p>
    <w:tbl>
      <w:tblPr>
        <w:tblStyle w:val="7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行政复议</w:t>
            </w:r>
          </w:p>
        </w:tc>
        <w:tc>
          <w:tcPr>
            <w:tcW w:w="65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未经复议直接起诉</w:t>
            </w:r>
          </w:p>
        </w:tc>
        <w:tc>
          <w:tcPr>
            <w:tcW w:w="3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维持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维持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firstLine="240" w:firstLineChars="100"/>
              <w:textAlignment w:val="auto"/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五、存在的主要问题及改进情况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（一）主要问题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主动公开政府信息的时效性不够强。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点领域信息公开的要求还需提高，广度有待进一步拓宽，深度有待进一步加强。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（二）改进情况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宋体"/>
          <w:b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加强领导，加大政务信息更新力度，落实工作目标，做到信息生成与发布保持同步。</w:t>
      </w:r>
      <w:r>
        <w:rPr>
          <w:rFonts w:hint="eastAsia" w:ascii="仿宋_GB2312" w:hAnsi="微软雅黑" w:eastAsia="仿宋_GB2312" w:cs="宋体"/>
          <w:b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拓展主动公开信息内容的广度和深度，进一步推进重点领域信息公开。</w:t>
      </w:r>
      <w:r>
        <w:rPr>
          <w:rFonts w:hint="eastAsia" w:ascii="仿宋_GB2312" w:hAnsi="微软雅黑" w:eastAsia="仿宋_GB2312" w:cs="宋体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结合工作实际，进一步强化政府信息公开理念，深入开展政府信息公开工作，认真学习，加强队伍建设，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加大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管理力度，强化督查，保证政务公开工作有效开展。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六、其他需要报告的事项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5440" w:firstLineChars="1700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裕民县医疗保障局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5120" w:firstLineChars="1600"/>
        <w:textAlignment w:val="auto"/>
        <w:rPr>
          <w:rFonts w:hint="default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2024年11月6日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420" w:firstLineChars="200"/>
        <w:jc w:val="both"/>
        <w:textAlignment w:val="auto"/>
        <w:rPr>
          <w:color w:val="000000" w:themeColor="text1"/>
          <w:kern w:val="0"/>
          <w:shd w:val="clear" w:color="auto" w:fill="auto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dhNmE5ZmEyNmY1ZWIzOTkyNjI5YWViZGQ1MjJlYmYifQ=="/>
  </w:docVars>
  <w:rsids>
    <w:rsidRoot w:val="485C4EBB"/>
    <w:rsid w:val="19A90389"/>
    <w:rsid w:val="21026FE3"/>
    <w:rsid w:val="35D54E10"/>
    <w:rsid w:val="3EFC3B66"/>
    <w:rsid w:val="43F1789B"/>
    <w:rsid w:val="44000AFA"/>
    <w:rsid w:val="48284FF0"/>
    <w:rsid w:val="485C4EBB"/>
    <w:rsid w:val="545D78A2"/>
    <w:rsid w:val="56A0452F"/>
    <w:rsid w:val="60FF2AD8"/>
    <w:rsid w:val="61CE7DE4"/>
    <w:rsid w:val="6847285C"/>
    <w:rsid w:val="7340607D"/>
    <w:rsid w:val="7FB6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ind w:firstLine="200" w:firstLineChars="200"/>
      <w:outlineLvl w:val="2"/>
    </w:pPr>
    <w:rPr>
      <w:rFonts w:ascii="仿宋" w:hAnsi="Times New Roman" w:eastAsia="仿宋" w:cs="宋体"/>
      <w:color w:val="FF000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before="100" w:beforeAutospacing="1" w:line="480" w:lineRule="auto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1597</Words>
  <Characters>1632</Characters>
  <Lines>0</Lines>
  <Paragraphs>0</Paragraphs>
  <TotalTime>8</TotalTime>
  <ScaleCrop>false</ScaleCrop>
  <LinksUpToDate>false</LinksUpToDate>
  <CharactersWithSpaces>1646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2024-01-16T03:02:00Z</dcterms:created>
  <dc:creator>Administrator</dc:creator>
  <cp:lastModifiedBy>bg</cp:lastModifiedBy>
  <cp:lastPrinted>2024-01-17T04:13:00Z</cp:lastPrinted>
  <dcterms:modified xsi:type="dcterms:W3CDTF">2024-11-14T05:33:33Z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mcheck_markmode">
    <vt:i4>0</vt:i4>
  </property>
  <property fmtid="{D5CDD505-2E9C-101B-9397-08002B2CF9AE}" pid="3" name="hmcheck_result_d28ab08c59064d32bbdf413e250d6ea0_correctwords">
    <vt:lpwstr>[]</vt:lpwstr>
  </property>
  <property fmtid="{D5CDD505-2E9C-101B-9397-08002B2CF9AE}" pid="4" name="hmcheck_result_d28ab08c59064d32bbdf413e250d6ea0_errorword">
    <vt:lpwstr>计</vt:lpwstr>
  </property>
  <property fmtid="{D5CDD505-2E9C-101B-9397-08002B2CF9AE}" pid="5" name="hmcheck_result_d28ab08c59064d32bbdf413e250d6ea0_level">
    <vt:i4>2</vt:i4>
  </property>
  <property fmtid="{D5CDD505-2E9C-101B-9397-08002B2CF9AE}" pid="6" name="hmcheck_result_d28ab08c59064d32bbdf413e250d6ea0_modifiedtype">
    <vt:i4>1</vt:i4>
  </property>
  <property fmtid="{D5CDD505-2E9C-101B-9397-08002B2CF9AE}" pid="7" name="hmcheck_result_d28ab08c59064d32bbdf413e250d6ea0_type">
    <vt:i4>0</vt:i4>
  </property>
  <property fmtid="{D5CDD505-2E9C-101B-9397-08002B2CF9AE}" pid="8" name="hmcheck_result_df711b7491bf431aa96991b933325308_correctwords">
    <vt:lpwstr>["钩稽"]</vt:lpwstr>
  </property>
  <property fmtid="{D5CDD505-2E9C-101B-9397-08002B2CF9AE}" pid="9" name="hmcheck_result_df711b7491bf431aa96991b933325308_errorword">
    <vt:lpwstr>勾稽</vt:lpwstr>
  </property>
  <property fmtid="{D5CDD505-2E9C-101B-9397-08002B2CF9AE}" pid="10" name="hmcheck_result_df711b7491bf431aa96991b933325308_level">
    <vt:i4>1</vt:i4>
  </property>
  <property fmtid="{D5CDD505-2E9C-101B-9397-08002B2CF9AE}" pid="11" name="hmcheck_result_df711b7491bf431aa96991b933325308_modifiedtype">
    <vt:i4>1</vt:i4>
  </property>
  <property fmtid="{D5CDD505-2E9C-101B-9397-08002B2CF9AE}" pid="12" name="hmcheck_result_df711b7491bf431aa96991b933325308_type">
    <vt:i4>5</vt:i4>
  </property>
  <property fmtid="{D5CDD505-2E9C-101B-9397-08002B2CF9AE}" pid="13" name="ICV">
    <vt:lpwstr>5D42F7428B4143E8A1593C3ED92E84CD</vt:lpwstr>
  </property>
  <property fmtid="{D5CDD505-2E9C-101B-9397-08002B2CF9AE}" pid="14" name="KSOProductBuildVer">
    <vt:lpwstr>2052-11.8.2.11019</vt:lpwstr>
  </property>
</Properties>
</file>