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</w:pPr>
      <w:bookmarkStart w:id="2" w:name="_GoBack"/>
      <w:bookmarkEnd w:id="2"/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裕民县</w:t>
      </w:r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  <w:t>医疗保障局政府信息公开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方正小标宋简体" w:hAnsi="宋体" w:eastAsia="方正小标宋简体" w:cs="宋体"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  <w:t>工作202</w:t>
      </w:r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  <w:t>年度报告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20"/>
        <w:jc w:val="both"/>
        <w:textAlignment w:val="auto"/>
        <w:rPr>
          <w:rFonts w:hint="eastAsia" w:ascii="宋体" w:hAnsi="宋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一、总体情况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年，在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委、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政府的正确领导下，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医保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局高度重视政务公开工作，严格以《中华人民共和国政府信息公开条例》为指引，紧紧围绕市政府办关于政务公开工作文件要求，严格抓好各项工作贯彻落实。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（一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主动公开情况。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2023年，裕民县医疗保障局结合医疗保险、生育保险、医疗救助、医保基金监督管理等工作职责通过裕民县人民政府门户网站公示16条。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依申请公开、信息公开收费、行政复议、诉讼及申诉情况。</w:t>
      </w:r>
      <w:r>
        <w:rPr>
          <w:rFonts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年，我局在政务公开工作过程中，未发生依申请公开政府信息的情况，未发生不予公开政府信息的情况。未发生申请行政复议，未发生政府信息公开收费、减免以及行政诉讼的情况。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textAlignment w:val="auto"/>
        <w:rPr>
          <w:rFonts w:hint="default" w:eastAsia="仿宋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政府信息管理情况。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日常工作中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建立健全了信息公开收集、审查、处理机制。所有公开信息由局办公室主动收集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各业务股室按要求上报。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局办公室落实专人负责政府信息公开工作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根据政府信息公开审查机制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按照“先审查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后公开”“一事一审”原则及保密审查的要求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需公开的政府信息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由局办公室登记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主要领导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和县分管领导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审核签发。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二、主动公开政府信息情况</w:t>
      </w:r>
    </w:p>
    <w:tbl>
      <w:tblPr>
        <w:tblStyle w:val="7"/>
        <w:tblW w:w="974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5"/>
        <w:gridCol w:w="2435"/>
        <w:gridCol w:w="2435"/>
        <w:gridCol w:w="24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本年制发件数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本年废止件数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现行有效件数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规章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rFonts w:hint="eastAsia" w:eastAsia="宋体"/>
                <w:color w:val="000000" w:themeColor="text1"/>
                <w:kern w:val="0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rFonts w:hint="eastAsia" w:eastAsia="宋体"/>
                <w:color w:val="000000" w:themeColor="text1"/>
                <w:kern w:val="0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行政规范性文件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Cs w:val="21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行政许可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Cs w:val="21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行政处罚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rFonts w:hint="eastAsia" w:eastAsia="宋体"/>
                <w:color w:val="000000" w:themeColor="text1"/>
                <w:kern w:val="0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行政强制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本年收费金额（单位：万元）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行政事业性收费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firstLine="240" w:firstLineChars="100"/>
              <w:jc w:val="center"/>
              <w:textAlignment w:val="auto"/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三、收到和处理政府信息公开申请情况</w:t>
      </w:r>
    </w:p>
    <w:tbl>
      <w:tblPr>
        <w:tblStyle w:val="7"/>
        <w:tblW w:w="9748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943"/>
        <w:gridCol w:w="3220"/>
        <w:gridCol w:w="688"/>
        <w:gridCol w:w="688"/>
        <w:gridCol w:w="688"/>
        <w:gridCol w:w="688"/>
        <w:gridCol w:w="688"/>
        <w:gridCol w:w="688"/>
        <w:gridCol w:w="689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（本列数据的</w:t>
            </w:r>
            <w:bookmarkStart w:id="0" w:name="hmcheck_df711b7491bf431aa96991b933325308"/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FFFFFF"/>
                <w:lang w:bidi="ar"/>
                <w14:textFill>
                  <w14:solidFill>
                    <w14:schemeClr w14:val="tx1"/>
                  </w14:solidFill>
                </w14:textFill>
              </w:rPr>
              <w:t>勾稽</w:t>
            </w:r>
            <w:bookmarkEnd w:id="0"/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关系为：第一项加第二项之和，等于第三项加第四项之和）</w:t>
            </w:r>
          </w:p>
        </w:tc>
        <w:tc>
          <w:tcPr>
            <w:tcW w:w="48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自然人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法人或其他组织</w:t>
            </w:r>
          </w:p>
        </w:tc>
        <w:tc>
          <w:tcPr>
            <w:tcW w:w="6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商业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科研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机构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社会公益组织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法律服务机构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6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一、本年新收政府信息公开申请数量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rFonts w:hint="eastAsia" w:eastAsia="宋体"/>
                <w:color w:val="000000" w:themeColor="text1"/>
                <w:kern w:val="0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二、上年结转政府信息公开申请数量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三、本年度办理结果</w:t>
            </w:r>
          </w:p>
        </w:tc>
        <w:tc>
          <w:tcPr>
            <w:tcW w:w="4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（一）予以公开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（二）部分公开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（区分处理的，只</w:t>
            </w:r>
            <w:bookmarkStart w:id="1" w:name="hmcheck_d28ab08c59064d32bbdf413e250d6ea0"/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FFFFFF"/>
                <w:lang w:bidi="ar"/>
                <w14:textFill>
                  <w14:solidFill>
                    <w14:schemeClr w14:val="tx1"/>
                  </w14:solidFill>
                </w14:textFill>
              </w:rPr>
              <w:t>计</w:t>
            </w:r>
            <w:bookmarkEnd w:id="1"/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这一情形，不计其他情形）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（三）不予公开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1.属于国家秘密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2.其他法律行政法规禁止公开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3.危及“三安全一稳定”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4.保护第三方合法权益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5.属于三类内部事务信息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6.属于四类过程性信息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7.属于行政执法案卷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8.属于行政查询事项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（四）无法提供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1.本机关不掌握相关政府信息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2.没有现成信息需要另行制作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3.补正后申请内容仍不明确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（五）不予处理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1.信访举报投诉类申请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2.重复申请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3.要求提供公开出版物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4.无正当理由大量反复申请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5.要求行政机关确认或重新出具已获取信息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（六）其他处理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1.申请人无正当理由逾期不补正、行政机关不再处理其政府信息公开申请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2.申请人逾期未按收费通知要求缴纳费用、行政机关不再处理其政府信息公开申请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3.其他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（七）总计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四、结转下年度继续办理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firstLine="240" w:firstLineChars="100"/>
              <w:jc w:val="center"/>
              <w:textAlignment w:val="auto"/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四、政府信息公开行政复议、行政诉讼情况</w:t>
      </w:r>
    </w:p>
    <w:tbl>
      <w:tblPr>
        <w:tblStyle w:val="7"/>
        <w:tblW w:w="9748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649"/>
        <w:gridCol w:w="649"/>
        <w:gridCol w:w="649"/>
        <w:gridCol w:w="649"/>
        <w:gridCol w:w="649"/>
        <w:gridCol w:w="649"/>
        <w:gridCol w:w="650"/>
        <w:gridCol w:w="650"/>
        <w:gridCol w:w="650"/>
        <w:gridCol w:w="651"/>
        <w:gridCol w:w="651"/>
        <w:gridCol w:w="651"/>
        <w:gridCol w:w="651"/>
        <w:gridCol w:w="651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2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行政复议</w:t>
            </w:r>
          </w:p>
        </w:tc>
        <w:tc>
          <w:tcPr>
            <w:tcW w:w="65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结果维持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纠正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尚未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审结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32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未经复议直接起诉</w:t>
            </w:r>
          </w:p>
        </w:tc>
        <w:tc>
          <w:tcPr>
            <w:tcW w:w="3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维持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纠正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尚未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审结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维持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纠正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尚未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审结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firstLine="240" w:firstLineChars="100"/>
              <w:textAlignment w:val="auto"/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五、存在的主要问题及改进情况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jc w:val="both"/>
        <w:textAlignment w:val="auto"/>
        <w:rPr>
          <w:rFonts w:hint="eastAsia" w:ascii="楷体_GB2312" w:hAnsi="微软雅黑" w:eastAsia="楷体_GB2312" w:cs="宋体"/>
          <w:b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微软雅黑" w:eastAsia="楷体_GB2312" w:cs="宋体"/>
          <w:b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（一）主要问题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主动公开政府信息的时效性不够强。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点领域信息公开的要求还需提高，广度有待进一步拓宽，深度有待进一步加强。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jc w:val="both"/>
        <w:textAlignment w:val="auto"/>
        <w:rPr>
          <w:rFonts w:hint="eastAsia" w:ascii="楷体_GB2312" w:hAnsi="微软雅黑" w:eastAsia="楷体_GB2312" w:cs="宋体"/>
          <w:b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微软雅黑" w:eastAsia="楷体_GB2312" w:cs="宋体"/>
          <w:b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（二）改进情况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jc w:val="both"/>
        <w:textAlignment w:val="auto"/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宋体"/>
          <w:b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加强领导，加大政务信息更新力度，落实工作目标，做到信息生成与发布保持同步。</w:t>
      </w:r>
      <w:r>
        <w:rPr>
          <w:rFonts w:hint="eastAsia" w:ascii="仿宋_GB2312" w:hAnsi="微软雅黑" w:eastAsia="仿宋_GB2312" w:cs="宋体"/>
          <w:b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拓展主动公开信息内容的广度和深度，进一步推进重点领域信息公开。</w:t>
      </w:r>
      <w:r>
        <w:rPr>
          <w:rFonts w:hint="eastAsia" w:ascii="仿宋_GB2312" w:hAnsi="微软雅黑" w:eastAsia="仿宋_GB2312" w:cs="宋体"/>
          <w:b/>
          <w:bCs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结合工作实际，进一步强化政府信息公开理念，深入开展政府信息公开工作，认真学习，加强队伍建设，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加大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管理力度，强化督查，保证政务公开工作有效开展。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六、其他需要报告的事项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textAlignment w:val="auto"/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textAlignment w:val="auto"/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5440" w:firstLineChars="1700"/>
        <w:textAlignment w:val="auto"/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裕民县医疗保障局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5120" w:firstLineChars="1600"/>
        <w:textAlignment w:val="auto"/>
        <w:rPr>
          <w:rFonts w:hint="default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2024年11月6日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420" w:firstLineChars="200"/>
        <w:jc w:val="both"/>
        <w:textAlignment w:val="auto"/>
        <w:rPr>
          <w:color w:val="000000" w:themeColor="text1"/>
          <w:kern w:val="0"/>
          <w:shd w:val="clear" w:color="auto" w:fill="auto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2098" w:right="1587" w:bottom="209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7rXEMIBAACNAwAADgAAAGRycy9lMm9Eb2MueG1srVPBbtswDL0P6D8I&#10;ujd2chgCI07RIegwoOgGdPsARZZiAZIoiErs/MD2Bzvtsvu+K98xynbSrrv00ItMkdQj3yO9uumd&#10;ZQcV0YCv+XxWcqa8hMb4Xc2/fb27XnKGSfhGWPCq5keF/GZ99W7VhUotoAXbqMgIxGPVhZq3KYWq&#10;KFC2ygmcQVCeghqiE4mucVc0UXSE7myxKMv3RQexCRGkQiTvZgzyCTG+BhC0NlJtQO6d8mlEjcqK&#10;RJSwNQH5euhWayXTZ61RJWZrTkzTcFIRsrf5LNYrUe2iCK2RUwviNS284OSE8VT0ArURSbB9NP9B&#10;OSMjIOg0k+CKkcigCLGYly+0eWxFUAMXkhrDRXR8O1j5cPgSmWloEzjzwtHATz9/nH79Of3+zuZZ&#10;ni5gRVmPgfJS/wH6nDr5kZyZda+jy1/iwyhO4h4v4qo+MZkfLRfLZUkhSbHzhXCKp+chYvqowLFs&#10;1DzS9AZRxeEe05h6TsnVPNwZa8kvKuv/cRBm9hS597HHbKV+20+Nb6E5Ep+OBl9zT3vOmf3kSde8&#10;I2cjno3tZOQaGG73iQoP/WTUEWoqRlMaGE0bldfg+X3IevqL1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Ju61xD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dhNmE5ZmEyNmY1ZWIzOTkyNjI5YWViZGQ1MjJlYmYifQ=="/>
  </w:docVars>
  <w:rsids>
    <w:rsidRoot w:val="485C4EBB"/>
    <w:rsid w:val="11B9323C"/>
    <w:rsid w:val="21026FE3"/>
    <w:rsid w:val="35D54E10"/>
    <w:rsid w:val="3AB60E70"/>
    <w:rsid w:val="3EFC3B66"/>
    <w:rsid w:val="43F1789B"/>
    <w:rsid w:val="44000AFA"/>
    <w:rsid w:val="48284FF0"/>
    <w:rsid w:val="485C4EBB"/>
    <w:rsid w:val="545D78A2"/>
    <w:rsid w:val="56A0452F"/>
    <w:rsid w:val="60FF2AD8"/>
    <w:rsid w:val="6847285C"/>
    <w:rsid w:val="6AB76720"/>
    <w:rsid w:val="7340607D"/>
    <w:rsid w:val="7FB6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ind w:firstLine="200" w:firstLineChars="200"/>
      <w:outlineLvl w:val="2"/>
    </w:pPr>
    <w:rPr>
      <w:rFonts w:ascii="仿宋" w:hAnsi="Times New Roman" w:eastAsia="仿宋" w:cs="宋体"/>
      <w:color w:val="FF000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spacing w:before="100" w:beforeAutospacing="1" w:line="480" w:lineRule="auto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1597</Words>
  <Characters>1633</Characters>
  <Lines>0</Lines>
  <Paragraphs>0</Paragraphs>
  <TotalTime>8</TotalTime>
  <ScaleCrop>false</ScaleCrop>
  <LinksUpToDate>false</LinksUpToDate>
  <CharactersWithSpaces>1647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2024-01-16T03:02:00Z</dcterms:created>
  <dc:creator>Administrator</dc:creator>
  <cp:lastModifiedBy>bg</cp:lastModifiedBy>
  <cp:lastPrinted>2024-01-17T04:13:00Z</cp:lastPrinted>
  <dcterms:modified xsi:type="dcterms:W3CDTF">2024-11-14T05:33:14Z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mcheck_markmode">
    <vt:i4>0</vt:i4>
  </property>
  <property fmtid="{D5CDD505-2E9C-101B-9397-08002B2CF9AE}" pid="3" name="hmcheck_result_d28ab08c59064d32bbdf413e250d6ea0_correctwords">
    <vt:lpwstr>[]</vt:lpwstr>
  </property>
  <property fmtid="{D5CDD505-2E9C-101B-9397-08002B2CF9AE}" pid="4" name="hmcheck_result_d28ab08c59064d32bbdf413e250d6ea0_errorword">
    <vt:lpwstr>计</vt:lpwstr>
  </property>
  <property fmtid="{D5CDD505-2E9C-101B-9397-08002B2CF9AE}" pid="5" name="hmcheck_result_d28ab08c59064d32bbdf413e250d6ea0_level">
    <vt:i4>2</vt:i4>
  </property>
  <property fmtid="{D5CDD505-2E9C-101B-9397-08002B2CF9AE}" pid="6" name="hmcheck_result_d28ab08c59064d32bbdf413e250d6ea0_modifiedtype">
    <vt:i4>1</vt:i4>
  </property>
  <property fmtid="{D5CDD505-2E9C-101B-9397-08002B2CF9AE}" pid="7" name="hmcheck_result_d28ab08c59064d32bbdf413e250d6ea0_type">
    <vt:i4>0</vt:i4>
  </property>
  <property fmtid="{D5CDD505-2E9C-101B-9397-08002B2CF9AE}" pid="8" name="hmcheck_result_df711b7491bf431aa96991b933325308_correctwords">
    <vt:lpwstr>["钩稽"]</vt:lpwstr>
  </property>
  <property fmtid="{D5CDD505-2E9C-101B-9397-08002B2CF9AE}" pid="9" name="hmcheck_result_df711b7491bf431aa96991b933325308_errorword">
    <vt:lpwstr>勾稽</vt:lpwstr>
  </property>
  <property fmtid="{D5CDD505-2E9C-101B-9397-08002B2CF9AE}" pid="10" name="hmcheck_result_df711b7491bf431aa96991b933325308_level">
    <vt:i4>1</vt:i4>
  </property>
  <property fmtid="{D5CDD505-2E9C-101B-9397-08002B2CF9AE}" pid="11" name="hmcheck_result_df711b7491bf431aa96991b933325308_modifiedtype">
    <vt:i4>1</vt:i4>
  </property>
  <property fmtid="{D5CDD505-2E9C-101B-9397-08002B2CF9AE}" pid="12" name="hmcheck_result_df711b7491bf431aa96991b933325308_type">
    <vt:i4>5</vt:i4>
  </property>
  <property fmtid="{D5CDD505-2E9C-101B-9397-08002B2CF9AE}" pid="13" name="ICV">
    <vt:lpwstr>75FBFBD026724EF7A2EFC105BD3DAB24</vt:lpwstr>
  </property>
  <property fmtid="{D5CDD505-2E9C-101B-9397-08002B2CF9AE}" pid="14" name="KSOProductBuildVer">
    <vt:lpwstr>2052-11.8.2.11019</vt:lpwstr>
  </property>
</Properties>
</file>