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23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  <w:bookmarkStart w:id="16" w:name="_GoBack"/>
      <w:bookmarkEnd w:id="16"/>
    </w:p>
    <w:p w14:paraId="4A05F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二、主推技术简介</w:t>
      </w:r>
    </w:p>
    <w:p w14:paraId="7C8D9D3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  <w:t>（一）裕民县冬小麦滴灌绿色标准化栽培技术</w:t>
      </w:r>
    </w:p>
    <w:p w14:paraId="492FF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1 技术要点</w:t>
      </w:r>
    </w:p>
    <w:p w14:paraId="14BE0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（1）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播前准备</w:t>
      </w:r>
    </w:p>
    <w:p w14:paraId="31A20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①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选定地块。</w:t>
      </w:r>
      <w:r>
        <w:rPr>
          <w:rFonts w:hint="eastAsia" w:ascii="仿宋_GB2312" w:hAnsi="仿宋_GB2312" w:eastAsia="仿宋_GB2312" w:cs="仿宋_GB2312"/>
          <w:sz w:val="28"/>
          <w:szCs w:val="28"/>
        </w:rPr>
        <w:t>选择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土壤肥力中上等，土层深厚、</w:t>
      </w:r>
      <w:r>
        <w:rPr>
          <w:rFonts w:hint="eastAsia" w:ascii="仿宋_GB2312" w:hAnsi="仿宋_GB2312" w:eastAsia="仿宋_GB2312" w:cs="仿宋_GB2312"/>
          <w:sz w:val="28"/>
          <w:szCs w:val="28"/>
        </w:rPr>
        <w:t>通透性与保水保肥性能好，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前茬为红花、打瓜等，不宜选用小麦茬口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55DDB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种植冬小麦的地块，应为冬季积雪期较短的区域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冬季没有积雪的区域，不适宜种植冬小麦，该区域冬季田间无稳定的积雪层，冬季如遇强寒流天气，会造成冬小麦冻害，引起大面积死亡。</w:t>
      </w:r>
    </w:p>
    <w:p w14:paraId="2BAAD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②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灌好播前水。</w:t>
      </w:r>
      <w:r>
        <w:rPr>
          <w:rFonts w:hint="eastAsia" w:ascii="仿宋_GB2312" w:hAnsi="仿宋_GB2312" w:eastAsia="仿宋_GB2312" w:cs="仿宋_GB2312"/>
          <w:sz w:val="28"/>
          <w:szCs w:val="28"/>
        </w:rPr>
        <w:t>冬小麦播种时底墒好，出苗整齐，如果底墒不好，出苗率低，冬前苗情弱，分和根系生长都会受到影响。前茬作物收获后及时浇水，确保小麦适墒播种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播种前7－10天灌水造墒，灌水量40—70方/亩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确保齐苗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2BAAD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③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施肥整地。</w:t>
      </w:r>
      <w:r>
        <w:rPr>
          <w:rFonts w:hint="eastAsia" w:ascii="仿宋_GB2312" w:hAnsi="仿宋_GB2312" w:eastAsia="仿宋_GB2312" w:cs="仿宋_GB2312"/>
          <w:sz w:val="28"/>
          <w:szCs w:val="28"/>
        </w:rPr>
        <w:t>整地质量的好坏，直接影响小麦播种质量、出苗率、出苗整齐度和出苗后生长发育。</w:t>
      </w:r>
    </w:p>
    <w:p w14:paraId="06153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施足基肥。</w:t>
      </w:r>
      <w:r>
        <w:rPr>
          <w:rFonts w:hint="eastAsia" w:ascii="仿宋_GB2312" w:hAnsi="仿宋_GB2312" w:eastAsia="仿宋_GB2312" w:cs="仿宋_GB2312"/>
          <w:sz w:val="28"/>
          <w:szCs w:val="28"/>
        </w:rPr>
        <w:t>犁地前，均匀施足基肥。耕翻前施腐熟农家肥2.5－3方/亩或商品有机肥100－150公斤/亩、尿素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纯N含量46%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8－10公斤/亩、磷酸二铵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纯P</w:t>
      </w:r>
      <w:r>
        <w:rPr>
          <w:rFonts w:hint="eastAsia" w:ascii="仿宋_GB2312" w:hAnsi="仿宋_GB2312" w:eastAsia="仿宋_GB2312" w:cs="仿宋_GB2312"/>
          <w:sz w:val="28"/>
          <w:szCs w:val="28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O</w:t>
      </w:r>
      <w:r>
        <w:rPr>
          <w:rFonts w:hint="eastAsia" w:ascii="仿宋_GB2312" w:hAnsi="仿宋_GB2312" w:eastAsia="仿宋_GB2312" w:cs="仿宋_GB2312"/>
          <w:sz w:val="28"/>
          <w:szCs w:val="28"/>
          <w:vertAlign w:val="subscript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含量46%，纯N含量18%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20－25公斤/亩、硫酸钾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纯K</w:t>
      </w:r>
      <w:r>
        <w:rPr>
          <w:rFonts w:hint="eastAsia" w:ascii="仿宋_GB2312" w:hAnsi="仿宋_GB2312" w:eastAsia="仿宋_GB2312" w:cs="仿宋_GB2312"/>
          <w:sz w:val="28"/>
          <w:szCs w:val="28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O含量50%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5－8公斤/亩。施肥时，做到撒施均匀、不留死角。</w:t>
      </w:r>
    </w:p>
    <w:p w14:paraId="27299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bookmarkStart w:id="0" w:name="OLE_LINK18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精细整地。</w:t>
      </w:r>
      <w:r>
        <w:rPr>
          <w:rFonts w:hint="eastAsia" w:ascii="仿宋_GB2312" w:hAnsi="仿宋_GB2312" w:eastAsia="仿宋_GB2312" w:cs="仿宋_GB2312"/>
          <w:sz w:val="28"/>
          <w:szCs w:val="28"/>
        </w:rPr>
        <w:t>前茬作物收获后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采用大马力轮式拖拉机配套高架液压翻转犁及时进行耕地作业，耕深28厘米以上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要求深浅一致，翻垡良好，地表残茬覆盖严密，耕后地表平整，土壤松碎、无明暗坷垃，田间清洁，不重不漏，地头整齐，到头到边。犁地后适时进行旋耕耙磨，</w:t>
      </w:r>
      <w:bookmarkStart w:id="1" w:name="OLE_LINK19"/>
      <w:r>
        <w:rPr>
          <w:rFonts w:hint="eastAsia" w:ascii="仿宋_GB2312" w:hAnsi="仿宋_GB2312" w:eastAsia="仿宋_GB2312" w:cs="仿宋_GB2312"/>
          <w:sz w:val="28"/>
          <w:szCs w:val="28"/>
        </w:rPr>
        <w:t>耙磨深度10－15厘米</w:t>
      </w:r>
      <w:bookmarkEnd w:id="1"/>
      <w:r>
        <w:rPr>
          <w:rFonts w:hint="eastAsia" w:ascii="仿宋_GB2312" w:hAnsi="仿宋_GB2312" w:eastAsia="仿宋_GB2312" w:cs="仿宋_GB2312"/>
          <w:sz w:val="28"/>
          <w:szCs w:val="28"/>
        </w:rPr>
        <w:t>，达到待播状态。精细整地必须保障麦田平整度高，播前镇压，紧实度一致，上虚下实，确保播种深度一致。</w:t>
      </w:r>
      <w:bookmarkEnd w:id="0"/>
    </w:p>
    <w:p w14:paraId="461FB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Calibri" w:hAnsi="Calibri" w:eastAsia="楷体_GB2312" w:cs="Calibri"/>
          <w:b/>
          <w:bCs/>
          <w:sz w:val="28"/>
          <w:szCs w:val="28"/>
          <w:lang w:val="en-US" w:eastAsia="zh-CN"/>
        </w:rPr>
        <w:t>④</w:t>
      </w:r>
      <w:bookmarkStart w:id="2" w:name="OLE_LINK8"/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选种备种。</w:t>
      </w:r>
      <w:r>
        <w:rPr>
          <w:rFonts w:hint="eastAsia" w:ascii="仿宋_GB2312" w:hAnsi="仿宋_GB2312" w:eastAsia="仿宋_GB2312" w:cs="仿宋_GB2312"/>
          <w:sz w:val="28"/>
          <w:szCs w:val="28"/>
        </w:rPr>
        <w:t>科学选择优良品种，严禁“以粮代种”</w:t>
      </w:r>
      <w:bookmarkEnd w:id="2"/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bookmarkStart w:id="3" w:name="OLE_LINK9"/>
      <w:r>
        <w:rPr>
          <w:rFonts w:hint="eastAsia" w:ascii="仿宋_GB2312" w:hAnsi="仿宋_GB2312" w:eastAsia="仿宋_GB2312" w:cs="仿宋_GB2312"/>
          <w:sz w:val="28"/>
          <w:szCs w:val="28"/>
        </w:rPr>
        <w:t>选择适应当地自然条件和生产水平</w:t>
      </w:r>
      <w:bookmarkEnd w:id="3"/>
      <w:r>
        <w:rPr>
          <w:rFonts w:hint="eastAsia" w:ascii="仿宋_GB2312" w:hAnsi="仿宋_GB2312" w:eastAsia="仿宋_GB2312" w:cs="仿宋_GB2312"/>
          <w:sz w:val="28"/>
          <w:szCs w:val="28"/>
        </w:rPr>
        <w:t>的</w:t>
      </w:r>
      <w:bookmarkStart w:id="4" w:name="OLE_LINK10"/>
      <w:r>
        <w:rPr>
          <w:rFonts w:hint="eastAsia" w:ascii="仿宋_GB2312" w:hAnsi="仿宋_GB2312" w:eastAsia="仿宋_GB2312" w:cs="仿宋_GB2312"/>
          <w:sz w:val="28"/>
          <w:szCs w:val="28"/>
        </w:rPr>
        <w:t>冬小麦品种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品种选用新冬18号、新冬52号、新冬53号、金石农 1号。使用商品化包衣种子，从源头预防病源传播</w:t>
      </w:r>
      <w:bookmarkEnd w:id="4"/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4F508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（2）适期播种</w:t>
      </w:r>
    </w:p>
    <w:p w14:paraId="7A9D7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①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播种期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根据品种特性和气候条件因地制宜确定播期，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裕民县</w:t>
      </w:r>
      <w:r>
        <w:rPr>
          <w:rFonts w:hint="eastAsia" w:ascii="仿宋_GB2312" w:hAnsi="仿宋_GB2312" w:eastAsia="仿宋_GB2312" w:cs="仿宋_GB2312"/>
          <w:sz w:val="28"/>
          <w:szCs w:val="28"/>
        </w:rPr>
        <w:t>适播期为9月15日至10月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t>日。</w:t>
      </w:r>
    </w:p>
    <w:p w14:paraId="4A79F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②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播种量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适期播种小麦，根据品种分蘖能力和千粒重确定，播种量为20－25公斤/亩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部分容重大的品种播量可适当增加2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28"/>
          <w:szCs w:val="28"/>
        </w:rPr>
        <w:t>3公斤。播期略晚、整地质量和土壤墒情较差的地块应适当加大播量。晚播麦每推迟1天，亩播种量增加0.5公斤，最大播量不超过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</w:rPr>
        <w:t>公斤。</w:t>
      </w:r>
    </w:p>
    <w:p w14:paraId="50193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③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播种方法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采用种肥分离播种方式，机械采用48行条播机，种子播深3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28"/>
          <w:szCs w:val="28"/>
        </w:rPr>
        <w:t>4厘米。亩施磷酸二铵10公斤作种肥。种、肥分箱分施，肥料施在种子侧下方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施肥深度8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28"/>
          <w:szCs w:val="28"/>
        </w:rPr>
        <w:t>10厘米。做到定量下种、落籽均匀、深浅一致、播行端直、接行准确、不重不漏、到边到头、覆土严密、镇压严实，确保一播全苗。</w:t>
      </w:r>
    </w:p>
    <w:p w14:paraId="7392F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（3）播后至越冬管理</w:t>
      </w:r>
    </w:p>
    <w:p w14:paraId="7CAB8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小麦播后至越冬期管理，此期以苗全、苗匀、苗齐、苗壮，促根增蘖培育壮苗，保苗安全越冬为重心，抓好补种、滴越冬水、护青、防冻工作。</w:t>
      </w:r>
    </w:p>
    <w:p w14:paraId="2EFCD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①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查苗补种。</w:t>
      </w:r>
      <w:r>
        <w:rPr>
          <w:rFonts w:hint="eastAsia" w:ascii="仿宋_GB2312" w:hAnsi="仿宋_GB2312" w:eastAsia="仿宋_GB2312" w:cs="仿宋_GB2312"/>
          <w:sz w:val="28"/>
          <w:szCs w:val="28"/>
        </w:rPr>
        <w:t>在播后要及时查看苗情，如缺苗断垄应及时补种，补种用种子应进行24小时浸泡催芽，以利出苗迅速整齐要注意补种相同品种种子。</w:t>
      </w:r>
    </w:p>
    <w:p w14:paraId="58CFF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②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适时滴灌越冬水。</w:t>
      </w:r>
      <w:r>
        <w:rPr>
          <w:rFonts w:hint="eastAsia" w:ascii="仿宋_GB2312" w:hAnsi="仿宋_GB2312" w:eastAsia="仿宋_GB2312" w:cs="仿宋_GB2312"/>
          <w:sz w:val="28"/>
          <w:szCs w:val="28"/>
        </w:rPr>
        <w:t>日平均气温降到3－5℃时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11月中下旬出现“昼消夜冻”时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有条件的</w:t>
      </w:r>
      <w:r>
        <w:rPr>
          <w:rFonts w:hint="eastAsia" w:ascii="仿宋_GB2312" w:hAnsi="仿宋_GB2312" w:eastAsia="仿宋_GB2312" w:cs="仿宋_GB2312"/>
          <w:sz w:val="28"/>
          <w:szCs w:val="28"/>
        </w:rPr>
        <w:t>适时滴灌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滴</w:t>
      </w:r>
      <w:r>
        <w:rPr>
          <w:rFonts w:hint="eastAsia" w:ascii="仿宋_GB2312" w:hAnsi="仿宋_GB2312" w:eastAsia="仿宋_GB2312" w:cs="仿宋_GB2312"/>
          <w:sz w:val="28"/>
          <w:szCs w:val="28"/>
        </w:rPr>
        <w:t>越冬水，滴水量40－60方/亩、渗透深度30厘米左右，灌溉后要及时排净主、副管道中的余水，防止冬季冻坏管道。</w:t>
      </w:r>
    </w:p>
    <w:p w14:paraId="10F95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（4）春季管理</w:t>
      </w:r>
    </w:p>
    <w:p w14:paraId="25AF3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bookmarkStart w:id="5" w:name="OLE_LINK13"/>
      <w:r>
        <w:rPr>
          <w:rFonts w:hint="eastAsia" w:ascii="仿宋_GB2312" w:hAnsi="仿宋_GB2312" w:eastAsia="仿宋_GB2312" w:cs="仿宋_GB2312"/>
          <w:sz w:val="28"/>
          <w:szCs w:val="28"/>
        </w:rPr>
        <w:t>小麦春季管理主要是</w:t>
      </w:r>
      <w:bookmarkStart w:id="6" w:name="OLE_LINK15"/>
      <w:r>
        <w:rPr>
          <w:rFonts w:hint="eastAsia" w:ascii="仿宋_GB2312" w:hAnsi="仿宋_GB2312" w:eastAsia="仿宋_GB2312" w:cs="仿宋_GB2312"/>
          <w:sz w:val="28"/>
          <w:szCs w:val="28"/>
        </w:rPr>
        <w:t>返青期至孕穗期管理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是小麦营养生长和生殖生长并进阶段，此期以促苗早发稳长、蹲苗壮蘖、促大蘖成穗、增加亩穗数为中心</w:t>
      </w:r>
      <w:bookmarkEnd w:id="5"/>
      <w:bookmarkEnd w:id="6"/>
      <w:r>
        <w:rPr>
          <w:rFonts w:hint="eastAsia" w:ascii="仿宋_GB2312" w:hAnsi="仿宋_GB2312" w:eastAsia="仿宋_GB2312" w:cs="仿宋_GB2312"/>
          <w:sz w:val="28"/>
          <w:szCs w:val="28"/>
        </w:rPr>
        <w:t>，抓好滴水滴肥、化控、化除工作。</w:t>
      </w:r>
    </w:p>
    <w:p w14:paraId="77120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①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基本要求</w:t>
      </w:r>
    </w:p>
    <w:p w14:paraId="7687E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滴水滴肥应把握的原则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滴施水溶性化肥，增加滴水滴肥频次以有效调控麦苗健壮生长，预防起身拔节期旺长和灌浆期倒伏以及后期脱肥早衰。未施基肥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化肥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地块适当增加水溶性化肥比例。</w:t>
      </w:r>
    </w:p>
    <w:p w14:paraId="58E88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滴水次数与滴肥总量指标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  <w:bookmarkStart w:id="7" w:name="OLE_LINK14"/>
      <w:r>
        <w:rPr>
          <w:rFonts w:hint="eastAsia" w:ascii="仿宋_GB2312" w:hAnsi="仿宋_GB2312" w:eastAsia="仿宋_GB2312" w:cs="仿宋_GB2312"/>
          <w:sz w:val="28"/>
          <w:szCs w:val="28"/>
        </w:rPr>
        <w:t>一般滴水5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次，其中包括返青1次，起身至拔节2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次，孕穗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至灌浆</w:t>
      </w: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滴肥44－55公斤/亩，其中尿素29－33公斤/亩、滴灌一铵或二铵11－16公斤/亩、硫酸钾4－6公斤/亩。</w:t>
      </w:r>
    </w:p>
    <w:bookmarkEnd w:id="7"/>
    <w:p w14:paraId="57889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②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滴水滴肥</w:t>
      </w:r>
    </w:p>
    <w:p w14:paraId="29DDC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返青期滴水滴肥。</w:t>
      </w:r>
      <w:r>
        <w:rPr>
          <w:rFonts w:hint="eastAsia" w:ascii="仿宋_GB2312" w:hAnsi="仿宋_GB2312" w:eastAsia="仿宋_GB2312" w:cs="仿宋_GB2312"/>
          <w:sz w:val="28"/>
          <w:szCs w:val="28"/>
        </w:rPr>
        <w:t>滴返青水35方/亩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结合滴水滴施尿素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8—10</w:t>
      </w:r>
      <w:r>
        <w:rPr>
          <w:rFonts w:hint="eastAsia" w:ascii="仿宋_GB2312" w:hAnsi="仿宋_GB2312" w:eastAsia="仿宋_GB2312" w:cs="仿宋_GB2312"/>
          <w:sz w:val="28"/>
          <w:szCs w:val="28"/>
        </w:rPr>
        <w:t>公斤/亩。</w:t>
      </w:r>
    </w:p>
    <w:p w14:paraId="425DE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bookmarkStart w:id="8" w:name="OLE_LINK12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起身至拔节期滴水滴肥。</w:t>
      </w:r>
      <w:bookmarkStart w:id="9" w:name="OLE_LINK11"/>
      <w:r>
        <w:rPr>
          <w:rFonts w:hint="eastAsia" w:ascii="仿宋_GB2312" w:hAnsi="仿宋_GB2312" w:eastAsia="仿宋_GB2312" w:cs="仿宋_GB2312"/>
          <w:sz w:val="28"/>
          <w:szCs w:val="28"/>
        </w:rPr>
        <w:t>滴水2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滴水量每次30－40方/亩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结合每次滴水，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亩</w:t>
      </w:r>
      <w:r>
        <w:rPr>
          <w:rFonts w:hint="eastAsia" w:ascii="仿宋_GB2312" w:hAnsi="仿宋_GB2312" w:eastAsia="仿宋_GB2312" w:cs="仿宋_GB2312"/>
          <w:sz w:val="28"/>
          <w:szCs w:val="28"/>
        </w:rPr>
        <w:t>滴施尿素8－10公斤、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大量元素水溶肥3公斤</w:t>
      </w:r>
      <w:r>
        <w:rPr>
          <w:rFonts w:hint="eastAsia" w:ascii="仿宋_GB2312" w:hAnsi="仿宋_GB2312" w:eastAsia="仿宋_GB2312" w:cs="仿宋_GB2312"/>
          <w:sz w:val="28"/>
          <w:szCs w:val="28"/>
        </w:rPr>
        <w:t>或磷酸一铵6－8公斤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、复合微生物液体性肥料2公斤</w:t>
      </w:r>
      <w:r>
        <w:rPr>
          <w:rFonts w:hint="eastAsia" w:ascii="仿宋_GB2312" w:hAnsi="仿宋_GB2312" w:eastAsia="仿宋_GB2312" w:cs="仿宋_GB2312"/>
          <w:sz w:val="28"/>
          <w:szCs w:val="28"/>
        </w:rPr>
        <w:t>、硫酸钾3－5公斤。</w:t>
      </w:r>
    </w:p>
    <w:bookmarkEnd w:id="9"/>
    <w:p w14:paraId="215F0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孕穗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至灌浆期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滴水滴肥。</w:t>
      </w:r>
      <w:r>
        <w:rPr>
          <w:rFonts w:hint="eastAsia" w:ascii="仿宋_GB2312" w:hAnsi="仿宋_GB2312" w:eastAsia="仿宋_GB2312" w:cs="仿宋_GB2312"/>
          <w:sz w:val="28"/>
          <w:szCs w:val="28"/>
        </w:rPr>
        <w:t>滴水2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次，每次滴水量30－40方/亩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结合第一次滴水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亩</w:t>
      </w:r>
      <w:r>
        <w:rPr>
          <w:rFonts w:hint="eastAsia" w:ascii="仿宋_GB2312" w:hAnsi="仿宋_GB2312" w:eastAsia="仿宋_GB2312" w:cs="仿宋_GB2312"/>
          <w:sz w:val="28"/>
          <w:szCs w:val="28"/>
        </w:rPr>
        <w:t>滴施尿素10公斤、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大量元素水溶肥2公斤</w:t>
      </w:r>
      <w:r>
        <w:rPr>
          <w:rFonts w:hint="eastAsia" w:ascii="仿宋_GB2312" w:hAnsi="仿宋_GB2312" w:eastAsia="仿宋_GB2312" w:cs="仿宋_GB2312"/>
          <w:sz w:val="28"/>
          <w:szCs w:val="28"/>
        </w:rPr>
        <w:t>或磷酸一铵</w:t>
      </w:r>
      <w:bookmarkStart w:id="10" w:name="OLE_LINK17"/>
      <w:r>
        <w:rPr>
          <w:rFonts w:hint="eastAsia" w:ascii="仿宋_GB2312" w:hAnsi="仿宋_GB2312" w:eastAsia="仿宋_GB2312" w:cs="仿宋_GB2312"/>
          <w:sz w:val="28"/>
          <w:szCs w:val="28"/>
        </w:rPr>
        <w:t>3－5公斤</w:t>
      </w:r>
      <w:bookmarkEnd w:id="10"/>
      <w:r>
        <w:rPr>
          <w:rFonts w:hint="eastAsia" w:ascii="仿宋_GB2312" w:hAnsi="仿宋_GB2312" w:eastAsia="仿宋_GB2312" w:cs="仿宋_GB2312"/>
          <w:sz w:val="28"/>
          <w:szCs w:val="28"/>
        </w:rPr>
        <w:t>、硫酸钾2－3公斤/亩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结合第二次滴水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亩</w:t>
      </w:r>
      <w:r>
        <w:rPr>
          <w:rFonts w:hint="eastAsia" w:ascii="仿宋_GB2312" w:hAnsi="仿宋_GB2312" w:eastAsia="仿宋_GB2312" w:cs="仿宋_GB2312"/>
          <w:sz w:val="28"/>
          <w:szCs w:val="28"/>
        </w:rPr>
        <w:t>滴施尿素5公斤、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磷酸二氢钾</w:t>
      </w:r>
      <w:r>
        <w:rPr>
          <w:rFonts w:hint="eastAsia" w:ascii="仿宋_GB2312" w:hAnsi="仿宋_GB2312" w:eastAsia="仿宋_GB2312" w:cs="仿宋_GB2312"/>
          <w:sz w:val="28"/>
          <w:szCs w:val="28"/>
        </w:rPr>
        <w:t>或磷酸一铵2－3公斤、硫酸钾2－3公斤。</w:t>
      </w:r>
    </w:p>
    <w:bookmarkEnd w:id="8"/>
    <w:p w14:paraId="55AB0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③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适时化控化除</w:t>
      </w:r>
    </w:p>
    <w:p w14:paraId="26799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化控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：（</w:t>
      </w: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化控时间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应选在起身-拔节始期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4月中上旬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，选无风晴朗天气喷施矮壮素等植物生长调节剂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化控药剂及用量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建议用50%矮壮素乳油250－300克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28"/>
          <w:szCs w:val="28"/>
        </w:rPr>
        <w:t>亩或用5%的调环酸钙10克+25%的甲哌翁10克或用15%多效唑可湿性粉剂50－60毫升/亩或用抗倒酯悬浮剂20－30毫升/亩，兑水25－30公斤喷雾，喷施1－2次，每次间隔7－10天，防止后期倒伏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注意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三唑类的植物生长调节剂在气温过低时不建议使用，正常情况下不建议加量使用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）；（</w:t>
      </w: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化控作业方式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可采用人工或无人机飞防作业，做到药量准确、喷洒均匀、不重喷不漏喷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无人机化控作业，要掌握好配药浓度，设置合理的飞行高度、速度与作业幅宽，以达到精准用药、提高化控效果的目的。</w:t>
      </w:r>
    </w:p>
    <w:p w14:paraId="7AF42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化除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：（</w:t>
      </w: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化除时间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化除时间应选在小麦起身至拔节前进行，一般在4月中下旬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化除药剂及用量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防除禾本科杂草建议用15%炔草酯可湿性粉剂30－40克/亩或 5%唑啉·炔草酯乳油60－80毫升/亩，或6.9%精恶唑禾草灵乳油60－80毫升/亩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兑水25－30公斤喷雾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防除阔叶杂草，建议用20%双氟·氟氯酯水分散粒剂5－7克/亩或20%氯氟吡氧乙酸乳油50－66毫升/亩，兑水30公斤喷雾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防除禾本科与阔叶杂草，建议用7.5%啶磺草胺水分散粒剂9.4－12.5克/亩+4%啶磺草胺可分散油悬浮剂15毫升/亩或20%双氟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氟氯水分散粒剂5－7克/亩或7%双氟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炔草酯可分散油悬浮剂50－80克/亩，兑水25－30公斤喷雾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化除作业方式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大型拖拉机开展化除作业。</w:t>
      </w:r>
    </w:p>
    <w:p w14:paraId="241BF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除草剂最好不要用无人机喷施，容易产生药害。</w:t>
      </w:r>
    </w:p>
    <w:p w14:paraId="6DE23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（5）后期管理</w:t>
      </w:r>
    </w:p>
    <w:p w14:paraId="3F268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进入生长后期即灌浆期，是小麦产量形成的关键阶段，此期应以防早衰、防受旱、防倒伏、增加粒重为中心，重点抓好滴水滴肥。</w:t>
      </w:r>
    </w:p>
    <w:p w14:paraId="401C0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①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基本要求</w:t>
      </w:r>
    </w:p>
    <w:p w14:paraId="76BC3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滴水滴肥应把握的原则。</w:t>
      </w:r>
      <w:r>
        <w:rPr>
          <w:rFonts w:hint="eastAsia" w:ascii="仿宋_GB2312" w:hAnsi="仿宋_GB2312" w:eastAsia="仿宋_GB2312" w:cs="仿宋_GB2312"/>
          <w:sz w:val="28"/>
          <w:szCs w:val="28"/>
        </w:rPr>
        <w:t>滴施水溶性化肥，增加滴水滴肥频次以有效预防灌浆期倒伏以及后期脱肥早衰。</w:t>
      </w:r>
    </w:p>
    <w:p w14:paraId="5E704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滴水次数与滴肥总量指标。</w:t>
      </w:r>
      <w:r>
        <w:rPr>
          <w:rFonts w:hint="eastAsia" w:ascii="仿宋_GB2312" w:hAnsi="仿宋_GB2312" w:eastAsia="仿宋_GB2312" w:cs="仿宋_GB2312"/>
          <w:sz w:val="28"/>
          <w:szCs w:val="28"/>
        </w:rPr>
        <w:t>一般抽穗期至灌浆期滴水4－5次，其中包括抽穗－扬花期1次，灌浆期3－4次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滴肥 9－14公斤/亩，其中</w:t>
      </w:r>
      <w:bookmarkStart w:id="11" w:name="OLE_LINK16"/>
      <w:r>
        <w:rPr>
          <w:rFonts w:hint="eastAsia" w:ascii="仿宋_GB2312" w:hAnsi="仿宋_GB2312" w:eastAsia="仿宋_GB2312" w:cs="仿宋_GB2312"/>
          <w:sz w:val="28"/>
          <w:szCs w:val="28"/>
        </w:rPr>
        <w:t>磷酸一铵3－5公斤/亩</w:t>
      </w:r>
      <w:bookmarkEnd w:id="11"/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大量元素水溶肥2—3公斤、</w:t>
      </w:r>
      <w:r>
        <w:rPr>
          <w:rFonts w:hint="eastAsia" w:ascii="仿宋_GB2312" w:hAnsi="仿宋_GB2312" w:eastAsia="仿宋_GB2312" w:cs="仿宋_GB2312"/>
          <w:sz w:val="28"/>
          <w:szCs w:val="28"/>
        </w:rPr>
        <w:t>硫酸锌3公斤/亩、磷酸二氢钾2－4公斤/亩。</w:t>
      </w:r>
    </w:p>
    <w:p w14:paraId="0A8E7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②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滴水滴肥</w:t>
      </w:r>
    </w:p>
    <w:p w14:paraId="3BEF6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抽穗一扬花期滴水滴肥</w:t>
      </w:r>
      <w:r>
        <w:rPr>
          <w:rFonts w:hint="eastAsia" w:ascii="仿宋_GB2312" w:hAnsi="仿宋_GB2312" w:eastAsia="仿宋_GB2312" w:cs="仿宋_GB2312"/>
          <w:sz w:val="28"/>
          <w:szCs w:val="28"/>
        </w:rPr>
        <w:t>。滴水1次，滴水35－45方/亩，随水滴施农用硫酸锌3公斤/亩，促进结实。</w:t>
      </w:r>
    </w:p>
    <w:p w14:paraId="6BEFB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灌浆期滴水滴肥。</w:t>
      </w:r>
      <w:r>
        <w:rPr>
          <w:rFonts w:hint="eastAsia" w:ascii="仿宋_GB2312" w:hAnsi="仿宋_GB2312" w:eastAsia="仿宋_GB2312" w:cs="仿宋_GB2312"/>
          <w:sz w:val="28"/>
          <w:szCs w:val="28"/>
        </w:rPr>
        <w:t>滴水3－4次，第1次滴水25－35方/亩，随水滴施磷酸二铵或磷酸一铵3－5公斤/亩、硫酸钾1－2公斤/亩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以后每次滴水间隔10天左右，第2次滴水25－30方/亩，随水滴施磷酸二氢钾1－2公斤/亩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第3次滴水20－30方/亩，随水滴施磷酸二氢钾1－2公斤/亩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视墒情、天气情况滴第4次水，亩滴水20－30方/亩，以增加麦田湿度、降低土壤温度，预防干热风灾害。</w:t>
      </w:r>
    </w:p>
    <w:p w14:paraId="5BEB4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叶面施肥。</w:t>
      </w:r>
      <w:r>
        <w:rPr>
          <w:rFonts w:hint="eastAsia" w:ascii="仿宋_GB2312" w:hAnsi="仿宋_GB2312" w:eastAsia="仿宋_GB2312" w:cs="仿宋_GB2312"/>
          <w:sz w:val="28"/>
          <w:szCs w:val="28"/>
        </w:rPr>
        <w:t>灌浆初期和灌浆中期各喷施一次叶面肥，每次喷施氨基酸水溶肥30－50毫升/亩或多元素微肥80－100克+磷酸二氢钾50－100克/亩。</w:t>
      </w:r>
    </w:p>
    <w:p w14:paraId="11C97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（6）防治病虫害</w:t>
      </w:r>
    </w:p>
    <w:p w14:paraId="5902D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冬小麦病虫害种类主要包括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小麦锈病、白粉病、赤霉病、雪腐雪霉病、根腐病、黑穗病及麦茎蜂、麦蚜等，该区域种子包衣剂应选用兼防雪腐雪霉病、根腐病、黑穗病等病害的种子包衣剂，以确保冬小麦顺利越冬，并形成壮苗。在小麦生长期应及时关注农业技术部门发布的病虫害测报信息，根据田间病虫害发生动态进行科学防控。防治病虫害可结合“一喷三防”进行。</w:t>
      </w:r>
    </w:p>
    <w:p w14:paraId="1BB81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①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冬小麦雪腐雪霉病防治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在用好种衣剂的同时，在积雪厚度达到30厘米以上的县市区域，春季提前采取机械或人工破雪，撒施农家肥、炉渣、草木灰、沙土等加速积雪融化，做好麦田融雪期间田间排水措施，降低田间湿度。</w:t>
      </w:r>
    </w:p>
    <w:p w14:paraId="46CFD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②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锈病、白粉病防治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坚持“发现一点、控治一片”的防治策略，防止扩散蔓延。在发病初期，可选用25%丙环唑20毫升/亩或11.7%丙环·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嘧菌酯</w:t>
      </w:r>
      <w:r>
        <w:rPr>
          <w:rFonts w:hint="eastAsia" w:ascii="仿宋_GB2312" w:hAnsi="仿宋_GB2312" w:eastAsia="仿宋_GB2312" w:cs="仿宋_GB2312"/>
          <w:sz w:val="28"/>
          <w:szCs w:val="28"/>
        </w:rPr>
        <w:t>30 毫升/亩或 19%啶氧菌酯·丙环唑70－80毫升/亩，兑水25－30公斤喷雾防治。视发病情况喷施2－3次，每次间隔7－10天，轮换交替使用药剂。</w:t>
      </w:r>
    </w:p>
    <w:p w14:paraId="355BC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③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赤霉病防治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小麦生长的各个阶段都能受害，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小麦抽穗期、小麦扬花初期</w:t>
      </w:r>
      <w:r>
        <w:rPr>
          <w:rFonts w:hint="eastAsia" w:ascii="仿宋_GB2312" w:hAnsi="仿宋_GB2312" w:eastAsia="仿宋_GB2312" w:cs="仿宋_GB2312"/>
          <w:sz w:val="28"/>
          <w:szCs w:val="28"/>
        </w:rPr>
        <w:t>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选用</w:t>
      </w:r>
      <w:r>
        <w:rPr>
          <w:rFonts w:hint="eastAsia" w:ascii="仿宋_GB2312" w:hAnsi="仿宋_GB2312" w:eastAsia="仿宋_GB2312" w:cs="仿宋_GB2312"/>
          <w:sz w:val="28"/>
          <w:szCs w:val="28"/>
        </w:rPr>
        <w:t>25%氰烯菌酯悬浮剂100毫升/亩或40%戊唑醇·咪鲜胺水乳剂25毫升/亩或20%氟唑菌酰羟胺40－50毫升/亩或 48%氰烯·戊唑醇悬乳剂40－50毫升/亩，兑水25－30公斤喷雾防治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对于发病较重或抗病性差的或喷后遇雨的麦田，可在小麦灌浆初期药剂再喷施1次</w:t>
      </w:r>
      <w:bookmarkStart w:id="12" w:name="保护级别"/>
      <w:bookmarkEnd w:id="12"/>
      <w:bookmarkStart w:id="13" w:name="7"/>
      <w:bookmarkEnd w:id="13"/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7F3FC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Calibri" w:hAnsi="Calibri" w:eastAsia="楷体_GB2312" w:cs="Calibri"/>
          <w:b/>
          <w:bCs/>
          <w:sz w:val="28"/>
          <w:szCs w:val="28"/>
          <w:lang w:val="en-US" w:eastAsia="zh-CN"/>
        </w:rPr>
        <w:t>④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茎基腐病：</w:t>
      </w:r>
      <w:r>
        <w:rPr>
          <w:rFonts w:hint="eastAsia" w:ascii="仿宋_GB2312" w:hAnsi="仿宋_GB2312" w:eastAsia="仿宋_GB2312" w:cs="仿宋_GB2312"/>
          <w:sz w:val="28"/>
          <w:szCs w:val="28"/>
        </w:rPr>
        <w:t>小麦进入返青拔节期，要经常检查麦苗的长势，做到早发现，早防治，抓住当前关键时期进行喷药预防。小麦返青拔节期可选用含有丙硫菌唑、丙硫唑、丙环唑、吡唑醚菌酯、叶菌唑、氰烯菌酯、戊唑醇、苯醚甲环唑、氯氟醚菌唑等成分药剂对茎基部粗喷雾，操作时适当加大用水量，重点喷小麦茎基部，能保护健株不受病菌侵染，减少产量损失。为确保防治效果，重发生地块间隔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28"/>
          <w:szCs w:val="28"/>
        </w:rPr>
        <w:t>7天再喷洒一次，连喷2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28"/>
          <w:szCs w:val="28"/>
        </w:rPr>
        <w:t>3次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09045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⑤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蚜虫防治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小麦孕穗期有蚜株率达50%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百株平均蚜量500头时进行防治。可选用5%吡虫啉可湿性粉剂30克/亩或20%啶虫脒可湿性粉剂10克/亩或22%噻虫·高氯氟10－15毫升/亩或 22%氟啶虫胺腈20－25毫升 1亩，兑水25－30公斤喷雾防治。也可与杀菌剂、叶面肥等混配，防病虫害同时兼防干热风。</w:t>
      </w:r>
    </w:p>
    <w:p w14:paraId="1ACD1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⑥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麦茎蜂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和麦秆蝇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防治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在小麦抽穗后成虫出土高峰期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一般在6月上中旬喷施30%噻虫·高氯氟悬浮剂10毫升/亩或氯氟·吡虫啉悬浮剂25－30 毫升/亩进行防治。</w:t>
      </w:r>
    </w:p>
    <w:p w14:paraId="3F9A8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（7）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小麦低温冷害及干热风防治技术</w:t>
      </w:r>
    </w:p>
    <w:p w14:paraId="1AF54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①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低温冷害防治技术</w:t>
      </w:r>
    </w:p>
    <w:p w14:paraId="52291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对冬麦田进行镇压，促进苗情转化升级，增强抵抗“倒春寒”灾害能力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在“倒春寒”发生前，进行叶面喷施微肥、植物抗寒剂、低温保护剂、防冻剂等，同时合理增施磷钾肥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叶面喷施磷酸二氢钾+芸苔素内酯等生长调节剂和微肥，可增强抗寒力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对冻死率10%－30%的麦田，亩施尿素5－7公斤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对冻死率30%－50%的麦田，亩施尿素7－10公斤促进恢复生长。</w:t>
      </w:r>
    </w:p>
    <w:p w14:paraId="1832B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②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预防干热风技术。</w:t>
      </w:r>
      <w:r>
        <w:rPr>
          <w:rFonts w:hint="eastAsia" w:ascii="仿宋_GB2312" w:hAnsi="仿宋_GB2312" w:eastAsia="仿宋_GB2312" w:cs="仿宋_GB2312"/>
          <w:sz w:val="28"/>
          <w:szCs w:val="28"/>
        </w:rPr>
        <w:t>小麦进入灌浆至成熟阶段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连续高温天气易形成干热风造成小麦早衰、穗粒重下降，预防措施一是及时浇好麦黄水，二是及时喷施磷酸二氢钾、腐殖酸类叶面肥，增强抗旱能力。</w:t>
      </w:r>
    </w:p>
    <w:p w14:paraId="66334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（8）</w:t>
      </w:r>
      <w:bookmarkStart w:id="14" w:name="OLE_LINK20"/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适时收获</w:t>
      </w:r>
    </w:p>
    <w:p w14:paraId="4490B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蜡熟末期适时组织抢收，防止收获过早或过晚影响产量。严格落实小麦机收减损技术指导规范，收获过程中损失率不得超过2%，籽粒破碎率1.5%以下，籽粒含杂率2%以下。收获后及时晒干扬净，水分≤13%及时入库仓储。</w:t>
      </w:r>
      <w:bookmarkEnd w:id="14"/>
    </w:p>
    <w:p w14:paraId="21533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2 适宜区域（适应推广应用的主要区域）</w:t>
      </w:r>
    </w:p>
    <w:p w14:paraId="58656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该技术适宜在裕民县全县冬小麦种植区</w:t>
      </w:r>
      <w:r>
        <w:rPr>
          <w:rFonts w:hint="eastAsia" w:ascii="仿宋_GB2312" w:hAnsi="仿宋_GB2312" w:eastAsia="仿宋_GB2312" w:cs="仿宋_GB2312"/>
          <w:sz w:val="28"/>
          <w:szCs w:val="28"/>
        </w:rPr>
        <w:t>，以中强筋冬小麦品种为主，兼顾中筋超高产品种。</w:t>
      </w:r>
    </w:p>
    <w:p w14:paraId="7DE43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3 注意事项（在技术推广应用过程中需特别注意的环节）</w:t>
      </w:r>
    </w:p>
    <w:p w14:paraId="2F67C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在技术推广应用过程中需特别注意的环节：</w:t>
      </w:r>
    </w:p>
    <w:p w14:paraId="1FAFA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确保整地、播种等农机作业质量，作物的单产的提升，农机作业质量是关键，整地质量一定要达到精耕细作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 xml:space="preserve"> 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松、碎、净、墒六字标准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，播种质量一定要达到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播深一致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下种均匀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，做到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一次完成施肥、铺设滴灌带、播种、覆土、镇压等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 w14:paraId="4D6E1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结合裕民县实际，尽量采用适墒犁地播种，有条件的播前应及时灌足播前水，确保播种时土壤有充足的底墒；若墒情不足或未能及时浇上播前水的地块，应播后结合墒情及时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采用干播湿出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“滴水出苗”技术，确保播后出苗整齐一致。</w:t>
      </w:r>
    </w:p>
    <w:p w14:paraId="344EF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及时更换种子，严格杜绝“以粮代种”现象。</w:t>
      </w:r>
    </w:p>
    <w:p w14:paraId="47E3F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做好苗情调查，科学识苗分类管理，做到“旺控弱补”。</w:t>
      </w:r>
    </w:p>
    <w:p w14:paraId="44E1C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加强病虫预测预报，实施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预防为主综合防治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，依托“一喷三防”项目，对重大病虫害利用飞防做到绿色“统防统治”，增强抵御自然灾害的能力，确保最终获得优质高产。</w:t>
      </w:r>
    </w:p>
    <w:p w14:paraId="37CF57D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  <w:t>（二）</w:t>
      </w:r>
      <w:r>
        <w:rPr>
          <w:rFonts w:hint="default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  <w:t>玉米</w:t>
      </w:r>
      <w:bookmarkStart w:id="15" w:name="OLE_LINK21"/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  <w:t>滴灌</w:t>
      </w:r>
      <w:r>
        <w:rPr>
          <w:rFonts w:hint="default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  <w:t>密植</w:t>
      </w: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  <w:t>绿色高产高效栽培技术</w:t>
      </w:r>
    </w:p>
    <w:bookmarkEnd w:id="15"/>
    <w:p w14:paraId="6EA48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 技术要点</w:t>
      </w:r>
    </w:p>
    <w:p w14:paraId="52148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（1）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品种选择：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选择耐密、抗倒伏、抗茎折、高产、优质的玉米杂交种，主推斯泰112、正泰101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等品种。</w:t>
      </w:r>
    </w:p>
    <w:p w14:paraId="5F231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（2）施肥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整地：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施足基肥，耕翻前亩施有机肥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2.0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－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.0吨或颗粒有机肥50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100公斤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、尿素10公斤、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磷酸二铵15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—18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公斤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硫酸钾5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公斤、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锌肥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1—2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公斤，犁地前均匀撒于地面，结合秋翻施入犁底层。耕深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厘米，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播前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对翻耕地块用旋耕机、驱动耙、联合整地机等机械进行适墒整地，达到齐、平、松、碎、净、墒六字标准。</w:t>
      </w:r>
    </w:p>
    <w:p w14:paraId="39976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（3）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种植密度：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种植密度视品种熟期和耐密性确定，中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熟杂交种一般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00—7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00株/亩；中早熟杂交种7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00—8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00株/亩。</w:t>
      </w:r>
    </w:p>
    <w:p w14:paraId="00911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（4）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导航精量播种：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带导航系统的拖拉机和精量点播机，能一次完成施肥、铺设滴灌带、播种、覆土、镇压等作业。</w:t>
      </w:r>
    </w:p>
    <w:p w14:paraId="4B772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（5）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滴水出苗：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播种后当天即可连接田间支管和毛管，达到随时滴灌状态。根据天气预报情况尽早滴出苗水。滴水量以15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30m3/亩为宜，确保出苗率在95%以上。</w:t>
      </w:r>
    </w:p>
    <w:p w14:paraId="1FFDD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（6）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中耕：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机械中耕，疏松土壤，提高土壤透气性、提高和地温、消灭杂草，调节土壤水分，提高土壤保水能力并促进根系下扎。中耕作业刀具距玉米植株10cm，中耕深度10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15cm，中耕作业无明显伤根，伤苗率小于3%。出苗显行后2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3展叶第1 次中耕，5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6展叶第2次中耕。</w:t>
      </w:r>
    </w:p>
    <w:p w14:paraId="10C8D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（7）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化学除草：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整地前用100—120g/亩乙草胺兑水30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40kg/ 亩，均匀喷洒土壤表面。玉米3—5叶期，用烟嘧碘隆+莠去津+ 硝黄草酮或硝黄草酮+苯唑草酮等复配除草剂进行喷雾处理，剂 量按说明书要求。</w:t>
      </w:r>
    </w:p>
    <w:p w14:paraId="6251D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（8）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化控防倒：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玉米6—8片展叶期，用羟烯乙烯利、玉黄金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吨田宝等玉米专用生长调节剂兑水30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40kg喷雾化控，具体用量严格按照药物使用说明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书要求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。</w:t>
      </w:r>
    </w:p>
    <w:p w14:paraId="51FAF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（9）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病虫害综合防治：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病虫害防治以预防为主综合防治。小喇叭口期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大喇叭口期，主要预防玉米螟、黏虫、双斑萤叶甲以及各种叶斑病的发生；开花吐丝期后10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15天，主要预防蚜虫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双斑萤叶甲、茎腐病、穗腐病、以及各种叶斑病的发生。杀菌剂主要选择苯醚甲环唑、吡唑醚菊酯等内吸传导型杀菌剂；杀虫剂主要选择康宽、甲维盐、氯虫苯甲酰胺等广谱性杀虫剂。</w:t>
      </w:r>
    </w:p>
    <w:p w14:paraId="03D9A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（10）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水肥精准调控：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根据玉米需水、需肥规律进行合理灌溉与施肥，参考表1。</w:t>
      </w:r>
    </w:p>
    <w:p w14:paraId="1259B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（11）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适期收获：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机械直接脱粒收获要在玉米完熟期后延3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4周，籽粒含水量下降到30%以下时为宜。要求机械收获籽粒损失率≤2%，籽粒破碎率≤1%，苞叶剥净率&gt;85%，果穗含杂率≤3%。</w:t>
      </w:r>
    </w:p>
    <w:p w14:paraId="25DF6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center"/>
        <w:textAlignment w:val="auto"/>
        <w:rPr>
          <w:rFonts w:hint="default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表1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方正小标宋_GBK" w:hAnsi="方正小标宋_GBK" w:eastAsia="方正小标宋_GBK" w:cs="方正小标宋_GBK"/>
          <w:b/>
          <w:bCs/>
          <w:sz w:val="24"/>
          <w:szCs w:val="24"/>
          <w:lang w:val="en-US" w:eastAsia="zh-CN"/>
        </w:rPr>
        <w:t>玉米密植滴灌高产水肥决策表</w:t>
      </w:r>
    </w:p>
    <w:p w14:paraId="30F2C5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</w:rPr>
        <w:t>单位：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、kg</w:t>
      </w:r>
    </w:p>
    <w:tbl>
      <w:tblPr>
        <w:tblStyle w:val="12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2500"/>
        <w:gridCol w:w="1238"/>
        <w:gridCol w:w="1300"/>
        <w:gridCol w:w="1368"/>
        <w:gridCol w:w="1528"/>
      </w:tblGrid>
      <w:tr w14:paraId="2B0C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34" w:type="dxa"/>
            <w:vAlign w:val="center"/>
          </w:tcPr>
          <w:p w14:paraId="7C507F81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灌水施肥次序</w:t>
            </w:r>
          </w:p>
        </w:tc>
        <w:tc>
          <w:tcPr>
            <w:tcW w:w="2500" w:type="dxa"/>
            <w:vAlign w:val="center"/>
          </w:tcPr>
          <w:p w14:paraId="3C2AD334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时期</w:t>
            </w:r>
          </w:p>
        </w:tc>
        <w:tc>
          <w:tcPr>
            <w:tcW w:w="1238" w:type="dxa"/>
            <w:vAlign w:val="center"/>
          </w:tcPr>
          <w:p w14:paraId="39E89740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灌水量</w:t>
            </w:r>
          </w:p>
        </w:tc>
        <w:tc>
          <w:tcPr>
            <w:tcW w:w="1300" w:type="dxa"/>
            <w:vAlign w:val="center"/>
          </w:tcPr>
          <w:p w14:paraId="1EE3F665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纯氮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N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）</w:t>
            </w:r>
          </w:p>
        </w:tc>
        <w:tc>
          <w:tcPr>
            <w:tcW w:w="1368" w:type="dxa"/>
            <w:vAlign w:val="center"/>
          </w:tcPr>
          <w:p w14:paraId="12760678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纯磷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080000" w:fill="FFFFFF"/>
              </w:rPr>
              <w:t>P₂O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080000" w:fill="FFFFFF"/>
                <w:vertAlign w:val="subscript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080000" w:fill="FFFFFF"/>
                <w:vertAlign w:val="subscript"/>
                <w:lang w:val="en-US" w:eastAsia="zh-CN"/>
              </w:rPr>
              <w:t>）</w:t>
            </w:r>
          </w:p>
        </w:tc>
        <w:tc>
          <w:tcPr>
            <w:tcW w:w="1528" w:type="dxa"/>
            <w:vAlign w:val="center"/>
          </w:tcPr>
          <w:p w14:paraId="033D05E4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纯钾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en-US" w:bidi="en-US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080000" w:fill="FFFFFF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080000" w:fill="FFFFFF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080000" w:fill="FFFFFF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en-US" w:bidi="en-US"/>
              </w:rPr>
              <w:t>）</w:t>
            </w:r>
          </w:p>
        </w:tc>
      </w:tr>
      <w:tr w14:paraId="0ACC8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top"/>
          </w:tcPr>
          <w:p w14:paraId="02C34FD3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</w:t>
            </w:r>
          </w:p>
        </w:tc>
        <w:tc>
          <w:tcPr>
            <w:tcW w:w="2500" w:type="dxa"/>
            <w:vAlign w:val="top"/>
          </w:tcPr>
          <w:p w14:paraId="7A87241C">
            <w:pPr>
              <w:pStyle w:val="3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出苗水/种肥</w:t>
            </w:r>
          </w:p>
        </w:tc>
        <w:tc>
          <w:tcPr>
            <w:tcW w:w="1238" w:type="dxa"/>
            <w:vAlign w:val="top"/>
          </w:tcPr>
          <w:p w14:paraId="187D3830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25-30</w:t>
            </w:r>
          </w:p>
        </w:tc>
        <w:tc>
          <w:tcPr>
            <w:tcW w:w="1300" w:type="dxa"/>
            <w:vAlign w:val="top"/>
          </w:tcPr>
          <w:p w14:paraId="1DA102E2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/</w:t>
            </w:r>
          </w:p>
        </w:tc>
        <w:tc>
          <w:tcPr>
            <w:tcW w:w="1368" w:type="dxa"/>
            <w:vAlign w:val="top"/>
          </w:tcPr>
          <w:p w14:paraId="663AC67C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5</w:t>
            </w:r>
          </w:p>
        </w:tc>
        <w:tc>
          <w:tcPr>
            <w:tcW w:w="1528" w:type="dxa"/>
            <w:vAlign w:val="top"/>
          </w:tcPr>
          <w:p w14:paraId="7D511275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/</w:t>
            </w:r>
          </w:p>
        </w:tc>
      </w:tr>
      <w:tr w14:paraId="30784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top"/>
          </w:tcPr>
          <w:p w14:paraId="064A5460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2</w:t>
            </w:r>
          </w:p>
        </w:tc>
        <w:tc>
          <w:tcPr>
            <w:tcW w:w="2500" w:type="dxa"/>
            <w:vAlign w:val="top"/>
          </w:tcPr>
          <w:p w14:paraId="01CFBA44">
            <w:pPr>
              <w:pStyle w:val="3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8—9展叶</w:t>
            </w:r>
          </w:p>
        </w:tc>
        <w:tc>
          <w:tcPr>
            <w:tcW w:w="1238" w:type="dxa"/>
            <w:vAlign w:val="top"/>
          </w:tcPr>
          <w:p w14:paraId="3C5A9CB1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25-30</w:t>
            </w:r>
          </w:p>
        </w:tc>
        <w:tc>
          <w:tcPr>
            <w:tcW w:w="1300" w:type="dxa"/>
            <w:vAlign w:val="top"/>
          </w:tcPr>
          <w:p w14:paraId="1D241DD0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3</w:t>
            </w:r>
          </w:p>
        </w:tc>
        <w:tc>
          <w:tcPr>
            <w:tcW w:w="1368" w:type="dxa"/>
            <w:vAlign w:val="top"/>
          </w:tcPr>
          <w:p w14:paraId="40A0FF09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1.5</w:t>
            </w:r>
          </w:p>
        </w:tc>
        <w:tc>
          <w:tcPr>
            <w:tcW w:w="1528" w:type="dxa"/>
            <w:vAlign w:val="top"/>
          </w:tcPr>
          <w:p w14:paraId="70DD9AB2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1.5</w:t>
            </w:r>
          </w:p>
        </w:tc>
      </w:tr>
      <w:tr w14:paraId="1C0D2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top"/>
          </w:tcPr>
          <w:p w14:paraId="501DDA78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3</w:t>
            </w:r>
          </w:p>
        </w:tc>
        <w:tc>
          <w:tcPr>
            <w:tcW w:w="2500" w:type="dxa"/>
            <w:vAlign w:val="top"/>
          </w:tcPr>
          <w:p w14:paraId="40161F47">
            <w:pPr>
              <w:pStyle w:val="3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12—13展叶</w:t>
            </w:r>
          </w:p>
        </w:tc>
        <w:tc>
          <w:tcPr>
            <w:tcW w:w="1238" w:type="dxa"/>
            <w:vAlign w:val="top"/>
          </w:tcPr>
          <w:p w14:paraId="454FFFFA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30-35</w:t>
            </w:r>
          </w:p>
        </w:tc>
        <w:tc>
          <w:tcPr>
            <w:tcW w:w="1300" w:type="dxa"/>
            <w:vAlign w:val="top"/>
          </w:tcPr>
          <w:p w14:paraId="622A9CD7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3</w:t>
            </w:r>
          </w:p>
        </w:tc>
        <w:tc>
          <w:tcPr>
            <w:tcW w:w="1368" w:type="dxa"/>
            <w:vAlign w:val="top"/>
          </w:tcPr>
          <w:p w14:paraId="05DA5066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2</w:t>
            </w:r>
          </w:p>
        </w:tc>
        <w:tc>
          <w:tcPr>
            <w:tcW w:w="1528" w:type="dxa"/>
            <w:vAlign w:val="top"/>
          </w:tcPr>
          <w:p w14:paraId="2C14227B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1.5</w:t>
            </w:r>
          </w:p>
        </w:tc>
      </w:tr>
      <w:tr w14:paraId="75551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34" w:type="dxa"/>
            <w:vAlign w:val="top"/>
          </w:tcPr>
          <w:p w14:paraId="03EAE1CA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4</w:t>
            </w:r>
          </w:p>
        </w:tc>
        <w:tc>
          <w:tcPr>
            <w:tcW w:w="2500" w:type="dxa"/>
            <w:vAlign w:val="top"/>
          </w:tcPr>
          <w:p w14:paraId="39AFE474">
            <w:pPr>
              <w:pStyle w:val="3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18—19展叶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吐丝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38" w:type="dxa"/>
            <w:vAlign w:val="top"/>
          </w:tcPr>
          <w:p w14:paraId="59658E69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35-40</w:t>
            </w:r>
          </w:p>
        </w:tc>
        <w:tc>
          <w:tcPr>
            <w:tcW w:w="1300" w:type="dxa"/>
            <w:vAlign w:val="top"/>
          </w:tcPr>
          <w:p w14:paraId="3E2D07D6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3</w:t>
            </w:r>
          </w:p>
        </w:tc>
        <w:tc>
          <w:tcPr>
            <w:tcW w:w="1368" w:type="dxa"/>
            <w:vAlign w:val="top"/>
          </w:tcPr>
          <w:p w14:paraId="47969757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1.5</w:t>
            </w:r>
          </w:p>
        </w:tc>
        <w:tc>
          <w:tcPr>
            <w:tcW w:w="1528" w:type="dxa"/>
            <w:vAlign w:val="top"/>
          </w:tcPr>
          <w:p w14:paraId="5C44D763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1.5</w:t>
            </w:r>
          </w:p>
        </w:tc>
      </w:tr>
      <w:tr w14:paraId="6A503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top"/>
          </w:tcPr>
          <w:p w14:paraId="7333622D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5</w:t>
            </w:r>
          </w:p>
        </w:tc>
        <w:tc>
          <w:tcPr>
            <w:tcW w:w="2500" w:type="dxa"/>
            <w:vAlign w:val="top"/>
          </w:tcPr>
          <w:p w14:paraId="4B2C043D">
            <w:pPr>
              <w:pStyle w:val="3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en-US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吐丝后5天</w:t>
            </w:r>
          </w:p>
        </w:tc>
        <w:tc>
          <w:tcPr>
            <w:tcW w:w="1238" w:type="dxa"/>
            <w:vAlign w:val="top"/>
          </w:tcPr>
          <w:p w14:paraId="1D401568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35-40</w:t>
            </w:r>
          </w:p>
        </w:tc>
        <w:tc>
          <w:tcPr>
            <w:tcW w:w="1300" w:type="dxa"/>
            <w:vAlign w:val="top"/>
          </w:tcPr>
          <w:p w14:paraId="054ABEEA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2.5</w:t>
            </w:r>
          </w:p>
        </w:tc>
        <w:tc>
          <w:tcPr>
            <w:tcW w:w="1368" w:type="dxa"/>
            <w:vAlign w:val="top"/>
          </w:tcPr>
          <w:p w14:paraId="06E5D82C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</w:t>
            </w:r>
          </w:p>
        </w:tc>
        <w:tc>
          <w:tcPr>
            <w:tcW w:w="1528" w:type="dxa"/>
            <w:vAlign w:val="top"/>
          </w:tcPr>
          <w:p w14:paraId="31D463C5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.5</w:t>
            </w:r>
          </w:p>
        </w:tc>
      </w:tr>
      <w:tr w14:paraId="7B040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top"/>
          </w:tcPr>
          <w:p w14:paraId="32D9FBF0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6</w:t>
            </w:r>
          </w:p>
        </w:tc>
        <w:tc>
          <w:tcPr>
            <w:tcW w:w="2500" w:type="dxa"/>
            <w:vAlign w:val="top"/>
          </w:tcPr>
          <w:p w14:paraId="41B4012D">
            <w:pPr>
              <w:pStyle w:val="3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吐丝后15天</w:t>
            </w:r>
          </w:p>
        </w:tc>
        <w:tc>
          <w:tcPr>
            <w:tcW w:w="1238" w:type="dxa"/>
            <w:vAlign w:val="top"/>
          </w:tcPr>
          <w:p w14:paraId="51E6DF11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35-40</w:t>
            </w:r>
          </w:p>
        </w:tc>
        <w:tc>
          <w:tcPr>
            <w:tcW w:w="1300" w:type="dxa"/>
            <w:vAlign w:val="top"/>
          </w:tcPr>
          <w:p w14:paraId="37BE2F6C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2.5</w:t>
            </w:r>
          </w:p>
        </w:tc>
        <w:tc>
          <w:tcPr>
            <w:tcW w:w="1368" w:type="dxa"/>
            <w:vAlign w:val="top"/>
          </w:tcPr>
          <w:p w14:paraId="730E4614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</w:t>
            </w:r>
          </w:p>
        </w:tc>
        <w:tc>
          <w:tcPr>
            <w:tcW w:w="1528" w:type="dxa"/>
            <w:vAlign w:val="top"/>
          </w:tcPr>
          <w:p w14:paraId="0116DA03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.5</w:t>
            </w:r>
          </w:p>
        </w:tc>
      </w:tr>
      <w:tr w14:paraId="1E641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top"/>
          </w:tcPr>
          <w:p w14:paraId="0A8EF60A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7</w:t>
            </w:r>
          </w:p>
        </w:tc>
        <w:tc>
          <w:tcPr>
            <w:tcW w:w="2500" w:type="dxa"/>
            <w:vAlign w:val="top"/>
          </w:tcPr>
          <w:p w14:paraId="2A9312D3">
            <w:pPr>
              <w:pStyle w:val="3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吐丝后25天</w:t>
            </w:r>
          </w:p>
        </w:tc>
        <w:tc>
          <w:tcPr>
            <w:tcW w:w="1238" w:type="dxa"/>
            <w:vAlign w:val="top"/>
          </w:tcPr>
          <w:p w14:paraId="2E5C4790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30-35</w:t>
            </w:r>
          </w:p>
        </w:tc>
        <w:tc>
          <w:tcPr>
            <w:tcW w:w="1300" w:type="dxa"/>
            <w:vAlign w:val="top"/>
          </w:tcPr>
          <w:p w14:paraId="722F8DD0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2</w:t>
            </w:r>
          </w:p>
        </w:tc>
        <w:tc>
          <w:tcPr>
            <w:tcW w:w="1368" w:type="dxa"/>
            <w:vAlign w:val="top"/>
          </w:tcPr>
          <w:p w14:paraId="64CF38EE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</w:t>
            </w:r>
          </w:p>
        </w:tc>
        <w:tc>
          <w:tcPr>
            <w:tcW w:w="1528" w:type="dxa"/>
            <w:vAlign w:val="top"/>
          </w:tcPr>
          <w:p w14:paraId="4DB81290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</w:t>
            </w:r>
          </w:p>
        </w:tc>
      </w:tr>
      <w:tr w14:paraId="78ACD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top"/>
          </w:tcPr>
          <w:p w14:paraId="1DBC4F40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8</w:t>
            </w:r>
          </w:p>
        </w:tc>
        <w:tc>
          <w:tcPr>
            <w:tcW w:w="2500" w:type="dxa"/>
            <w:vAlign w:val="top"/>
          </w:tcPr>
          <w:p w14:paraId="2C14FC23">
            <w:pPr>
              <w:pStyle w:val="3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吐丝后35天</w:t>
            </w:r>
          </w:p>
        </w:tc>
        <w:tc>
          <w:tcPr>
            <w:tcW w:w="1238" w:type="dxa"/>
            <w:vAlign w:val="top"/>
          </w:tcPr>
          <w:p w14:paraId="441DC248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30-35</w:t>
            </w:r>
          </w:p>
        </w:tc>
        <w:tc>
          <w:tcPr>
            <w:tcW w:w="1300" w:type="dxa"/>
            <w:vAlign w:val="top"/>
          </w:tcPr>
          <w:p w14:paraId="4A01F9DA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2</w:t>
            </w:r>
          </w:p>
        </w:tc>
        <w:tc>
          <w:tcPr>
            <w:tcW w:w="1368" w:type="dxa"/>
            <w:vAlign w:val="top"/>
          </w:tcPr>
          <w:p w14:paraId="1D994752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</w:t>
            </w:r>
          </w:p>
        </w:tc>
        <w:tc>
          <w:tcPr>
            <w:tcW w:w="1528" w:type="dxa"/>
            <w:vAlign w:val="top"/>
          </w:tcPr>
          <w:p w14:paraId="2D7E1394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/</w:t>
            </w:r>
          </w:p>
        </w:tc>
      </w:tr>
      <w:tr w14:paraId="301BE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top"/>
          </w:tcPr>
          <w:p w14:paraId="748D4E17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9</w:t>
            </w:r>
          </w:p>
        </w:tc>
        <w:tc>
          <w:tcPr>
            <w:tcW w:w="2500" w:type="dxa"/>
            <w:vAlign w:val="top"/>
          </w:tcPr>
          <w:p w14:paraId="5E888BC0">
            <w:pPr>
              <w:pStyle w:val="3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吐丝后45天</w:t>
            </w:r>
          </w:p>
        </w:tc>
        <w:tc>
          <w:tcPr>
            <w:tcW w:w="1238" w:type="dxa"/>
            <w:vAlign w:val="top"/>
          </w:tcPr>
          <w:p w14:paraId="08B82188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30-35</w:t>
            </w:r>
          </w:p>
        </w:tc>
        <w:tc>
          <w:tcPr>
            <w:tcW w:w="1300" w:type="dxa"/>
            <w:vAlign w:val="top"/>
          </w:tcPr>
          <w:p w14:paraId="6978B920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</w:t>
            </w:r>
          </w:p>
        </w:tc>
        <w:tc>
          <w:tcPr>
            <w:tcW w:w="1368" w:type="dxa"/>
            <w:vAlign w:val="top"/>
          </w:tcPr>
          <w:p w14:paraId="7027E79D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/</w:t>
            </w:r>
          </w:p>
        </w:tc>
        <w:tc>
          <w:tcPr>
            <w:tcW w:w="1528" w:type="dxa"/>
            <w:vAlign w:val="top"/>
          </w:tcPr>
          <w:p w14:paraId="3A342615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/</w:t>
            </w:r>
          </w:p>
        </w:tc>
      </w:tr>
      <w:tr w14:paraId="782D1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top"/>
          </w:tcPr>
          <w:p w14:paraId="1E79CC4B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10</w:t>
            </w:r>
          </w:p>
        </w:tc>
        <w:tc>
          <w:tcPr>
            <w:tcW w:w="2500" w:type="dxa"/>
            <w:vAlign w:val="top"/>
          </w:tcPr>
          <w:p w14:paraId="7440651B">
            <w:pPr>
              <w:pStyle w:val="3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吐丝后55天</w:t>
            </w:r>
          </w:p>
        </w:tc>
        <w:tc>
          <w:tcPr>
            <w:tcW w:w="1238" w:type="dxa"/>
            <w:vAlign w:val="top"/>
          </w:tcPr>
          <w:p w14:paraId="7FE07818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20-25</w:t>
            </w:r>
          </w:p>
        </w:tc>
        <w:tc>
          <w:tcPr>
            <w:tcW w:w="1300" w:type="dxa"/>
            <w:vAlign w:val="top"/>
          </w:tcPr>
          <w:p w14:paraId="228E4777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</w:t>
            </w:r>
          </w:p>
        </w:tc>
        <w:tc>
          <w:tcPr>
            <w:tcW w:w="1368" w:type="dxa"/>
            <w:vAlign w:val="top"/>
          </w:tcPr>
          <w:p w14:paraId="0A6E6D44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/</w:t>
            </w:r>
          </w:p>
        </w:tc>
        <w:tc>
          <w:tcPr>
            <w:tcW w:w="1528" w:type="dxa"/>
            <w:vAlign w:val="top"/>
          </w:tcPr>
          <w:p w14:paraId="6508711B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/</w:t>
            </w:r>
          </w:p>
        </w:tc>
      </w:tr>
      <w:tr w14:paraId="515E1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top"/>
          </w:tcPr>
          <w:p w14:paraId="2691089D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11</w:t>
            </w:r>
          </w:p>
        </w:tc>
        <w:tc>
          <w:tcPr>
            <w:tcW w:w="2500" w:type="dxa"/>
            <w:vAlign w:val="top"/>
          </w:tcPr>
          <w:p w14:paraId="27E69995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吐丝后60天</w:t>
            </w:r>
          </w:p>
        </w:tc>
        <w:tc>
          <w:tcPr>
            <w:tcW w:w="1238" w:type="dxa"/>
            <w:vAlign w:val="top"/>
          </w:tcPr>
          <w:p w14:paraId="22649697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10-15</w:t>
            </w:r>
          </w:p>
        </w:tc>
        <w:tc>
          <w:tcPr>
            <w:tcW w:w="1300" w:type="dxa"/>
            <w:vAlign w:val="top"/>
          </w:tcPr>
          <w:p w14:paraId="11FD374B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/</w:t>
            </w:r>
          </w:p>
        </w:tc>
        <w:tc>
          <w:tcPr>
            <w:tcW w:w="1368" w:type="dxa"/>
            <w:vAlign w:val="top"/>
          </w:tcPr>
          <w:p w14:paraId="0831D596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/</w:t>
            </w:r>
          </w:p>
        </w:tc>
        <w:tc>
          <w:tcPr>
            <w:tcW w:w="1528" w:type="dxa"/>
            <w:vAlign w:val="top"/>
          </w:tcPr>
          <w:p w14:paraId="26EFFE8D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/</w:t>
            </w:r>
          </w:p>
        </w:tc>
      </w:tr>
      <w:tr w14:paraId="4567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top"/>
          </w:tcPr>
          <w:p w14:paraId="5B084B16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12</w:t>
            </w:r>
          </w:p>
        </w:tc>
        <w:tc>
          <w:tcPr>
            <w:tcW w:w="2500" w:type="dxa"/>
            <w:vAlign w:val="top"/>
          </w:tcPr>
          <w:p w14:paraId="584ACC49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总量</w:t>
            </w:r>
          </w:p>
        </w:tc>
        <w:tc>
          <w:tcPr>
            <w:tcW w:w="1238" w:type="dxa"/>
            <w:vAlign w:val="top"/>
          </w:tcPr>
          <w:p w14:paraId="56697A9E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340-360</w:t>
            </w:r>
          </w:p>
        </w:tc>
        <w:tc>
          <w:tcPr>
            <w:tcW w:w="1300" w:type="dxa"/>
            <w:vAlign w:val="top"/>
          </w:tcPr>
          <w:p w14:paraId="41495182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20</w:t>
            </w:r>
          </w:p>
        </w:tc>
        <w:tc>
          <w:tcPr>
            <w:tcW w:w="1368" w:type="dxa"/>
            <w:vAlign w:val="top"/>
          </w:tcPr>
          <w:p w14:paraId="5D846F61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15</w:t>
            </w:r>
          </w:p>
        </w:tc>
        <w:tc>
          <w:tcPr>
            <w:tcW w:w="1528" w:type="dxa"/>
            <w:vAlign w:val="top"/>
          </w:tcPr>
          <w:p w14:paraId="4EB11953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8.5</w:t>
            </w:r>
          </w:p>
        </w:tc>
      </w:tr>
    </w:tbl>
    <w:p w14:paraId="0C3AB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 适宜区域</w:t>
      </w:r>
    </w:p>
    <w:p w14:paraId="51442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该技术适宜在裕民县全县玉米种植区。</w:t>
      </w:r>
    </w:p>
    <w:p w14:paraId="34B15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 注意事项</w:t>
      </w:r>
    </w:p>
    <w:p w14:paraId="57F57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在技术推广应用过程中需特别注意的环节：</w:t>
      </w:r>
    </w:p>
    <w:p w14:paraId="3A83C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（1）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确保整地、播种等农机作业质量，作物的单产的提升，农机作业质量是关键，整地质量一定要达到精耕细作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齐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平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松、碎、净、墒六字标准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，播种质量一定要达到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播深一致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下种均匀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，做到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一次完成施肥、铺设滴灌带、播种、覆土、镇压等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。</w:t>
      </w:r>
    </w:p>
    <w:p w14:paraId="63770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（2）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结合裕民县实际，秋季及时秋翻整成待播状，来年适期播种，有条件尽量采用新型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导航精量播种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机械，做到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施肥、铺设滴灌带、覆膜、播种、覆土、镇压等作业一次完成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，必要时识墒情及时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采用干播湿出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“滴水出苗”技术，确保播后全苗。</w:t>
      </w:r>
    </w:p>
    <w:p w14:paraId="33500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（3）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根据区域气候环境特性，因地制宜选择耐密植玉米优良品种，结合品种特性合理调控群体密度，不要盲目去超大增加种植群体密度，以免造成群体过旺、透气性能差，导致植株疯长、穗位升长抗倒伏抗逆行能力差、秃尖严重，严重影响单产水平及品质，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中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熟杂交种一般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控制在70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00—7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00株/亩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中早熟杂交种7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00—8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00株/亩。</w:t>
      </w:r>
    </w:p>
    <w:p w14:paraId="64E5E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（4）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根据裕民县井灌区沿线气候特征，对于种植玉米等高秆作物，尽量提前做好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化控防倒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技术，缩短节间，达到植株健壮、增强抵御自然灾害能力，获得超高产高效益的目的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。</w:t>
      </w:r>
    </w:p>
    <w:p w14:paraId="161A0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（5）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加强病虫预测预报，实施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预防为主综合防治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，依托“一喷多促”项目，针对玉米常年发生普遍的病虫害（如：蚜虫、叶螨、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双斑萤叶甲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等），要及时提前做好预防，发生初期要及时做好预防预案，采用飞防实施绿色“统防统治”，增强抵御自然灾害的能力，确保最终获得优质高产。</w:t>
      </w:r>
    </w:p>
    <w:p w14:paraId="7D6447B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  <w:t>（三）裕民县滴灌红花绿色高产高效栽培技术</w:t>
      </w:r>
    </w:p>
    <w:p w14:paraId="162EE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1 技术要点</w:t>
      </w:r>
    </w:p>
    <w:p w14:paraId="0418E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（1）精耕细作</w:t>
      </w:r>
    </w:p>
    <w:p w14:paraId="77B94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秋翻或春播前犁地整地，耕深25cm以上，整地按照“平、齐、松、碎、墒、净”六字标准，达到下实上松要求，增加蓄水保墒能力，呈待播状。</w:t>
      </w:r>
    </w:p>
    <w:p w14:paraId="2D1AB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（2）施足基肥</w:t>
      </w:r>
    </w:p>
    <w:p w14:paraId="7CDB3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按照有机肥无机肥相结合、基肥与追肥相结合的原则，实施平衡施肥，方法是犁地前每亩均匀撒施厩肥2吨、二铵15公斤。</w:t>
      </w:r>
    </w:p>
    <w:p w14:paraId="4AA6B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（3）适期播种</w:t>
      </w:r>
    </w:p>
    <w:p w14:paraId="11075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①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选种：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选用含油率高、抗逆性强、品质好、丰产性强的优良红花品种，种子质量应达到良种级，目前主要以“裕红1号”和云红系列品种为红花主推品种。</w:t>
      </w:r>
    </w:p>
    <w:p w14:paraId="08E77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②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种子处理：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播前要进行种子精选，然后晒种 （1～2 ）天，提高发芽率杀灭种子表面病菌。再用杀菌剂或种衣剂处理种子，防治苗期病虫害，并能促进壮苗、早发。</w:t>
      </w:r>
    </w:p>
    <w:p w14:paraId="17789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③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播期：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当日平均气温稳定通过（3～5）℃或5cm地温达5℃时，春季春麦播种结束即可播种，有效积温在2800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℃左右区域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4月上旬播种、2400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℃左右区域4月中下旬到5月初均可播种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。</w:t>
      </w:r>
    </w:p>
    <w:p w14:paraId="30FE6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val="en-US" w:eastAsia="zh-CN"/>
        </w:rPr>
        <w:t>④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播种方式：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采用20+40+20+40宽窄行精量点播，播深 （4～5）cm，亩播量控制在1.5--1.8kg/亩，做到播种、铺设滴灌带、覆土一次性完成。</w:t>
      </w:r>
    </w:p>
    <w:p w14:paraId="4F5AC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val="en-US" w:eastAsia="zh-CN"/>
        </w:rPr>
        <w:t>⑤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播种质量：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播深一致，下籽均匀，不重不漏，播行端直，覆土严密，镇压平实。</w:t>
      </w:r>
    </w:p>
    <w:p w14:paraId="319D3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（4）田间管理</w:t>
      </w:r>
    </w:p>
    <w:p w14:paraId="77420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①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查苗补种：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出苗后发现缺行断垄要及时进行人工补种，出苗前遇雨板结时，要及时疏松穴孔表土，力争全苗。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②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中耕除草：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除草可采用机械和化除两种方式，第一次可在定苗前进行，机力第一次中耕深度8—10厘米，谨防埋苗、铲苗。第二次中耕在红花伸长初期进行，中耕深度10－15厘米。</w:t>
      </w:r>
    </w:p>
    <w:p w14:paraId="650C1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③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肥水管理：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红花全生育期需滴水3－4次，一般情况下：第一次在6月10日前后，亩滴水量35立方米，带尿素2公斤/亩；第二次在6月25日前后，亩滴水量35立方米，带尿素2公斤/亩；第三次在7月10日前后，亩滴水量40立方米，带磷酸二氢钾3公斤/亩；第四次在7月20日前后，亩滴水量40立方米。</w:t>
      </w:r>
    </w:p>
    <w:p w14:paraId="61899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红花滴水与土壤、气候、苗情有关，缺水年份可适当增加滴水量与滴水次数，降水多的年份且土壤不太缺水状况下，可适当推迟灌水期或减少灌水，滴水过多易引发病害，造成减产。</w:t>
      </w:r>
    </w:p>
    <w:p w14:paraId="77025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（5）病虫害防治</w:t>
      </w:r>
    </w:p>
    <w:p w14:paraId="1E2CF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病虫害防治按照“预防为主，综合防治”的植保方针，坚持以农业防治、物理防治为主，化学防治为辅的无害化绿色控制技术。红花主要虫害有象甲、地老虎、蚜虫等，象甲、地老虎可通过轮作或秋翻破坏其活动场所，病害主要有锈病、褐斑病等，针对主要病虫害发生种类及危害状况，坚持“突出重点、分区治理、因地制宜、分类指导”的原则，采取绿色防控与统防统治融合的防控策略预防和控制红花病虫害。</w:t>
      </w:r>
    </w:p>
    <w:p w14:paraId="0D94B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（6）采收</w:t>
      </w:r>
    </w:p>
    <w:p w14:paraId="4F744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①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花丝采摘：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花冠裂片开放，雄蕊开始枯黄，花色鲜红油润时即可采摘，采花以清晨为宜。采收的花丝应放在通风处晾干，忌在烈日下晒干。</w:t>
      </w:r>
    </w:p>
    <w:p w14:paraId="3E628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②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红花籽收获：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植株叶片枯黄，茎杆表皮萎缩，果球开裂即可收获。收获时应降低收获速度，确保收获质量。</w:t>
      </w:r>
    </w:p>
    <w:p w14:paraId="18105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2、适宜区域</w:t>
      </w:r>
    </w:p>
    <w:p w14:paraId="0A1240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该技术在本县乃至塔额盆地和周边相邻地州市均可适应。</w:t>
      </w:r>
    </w:p>
    <w:p w14:paraId="522F8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3、注意事项</w:t>
      </w:r>
    </w:p>
    <w:p w14:paraId="78638A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280" w:firstLineChars="1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结合土壤墒情，合理掌握灌溉次数及灌溉水量，控制田间湿度，减少病害的发生；科学施肥，增施有机肥，适当偏重磷钾肥、控制氮肥，避免植株生长过高，花蕾下垂，花丝采摘困难。</w:t>
      </w:r>
    </w:p>
    <w:p w14:paraId="7FB3224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68CFE2-D22C-4AF3-9E69-8863F4C1C4F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8D3ECE0-7B2D-48F2-B1C0-B24B9A2F20F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8EB7CA4-A7A3-442D-963F-76092AC9C6B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EB19A3B-096E-4AA7-B498-CE264A23241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7A90D52-E25A-4CD1-935E-0DCE0326E79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797EE373-2655-49FE-9AD8-237C8339A30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CD246134-52EA-479A-82D7-3850649180A6}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ABB8E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069FD7"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069FD7"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52EF5"/>
    <w:rsid w:val="007605B5"/>
    <w:rsid w:val="03022A1B"/>
    <w:rsid w:val="073F7701"/>
    <w:rsid w:val="084715A6"/>
    <w:rsid w:val="08925969"/>
    <w:rsid w:val="0941475F"/>
    <w:rsid w:val="09C27FBF"/>
    <w:rsid w:val="0BDF2AF1"/>
    <w:rsid w:val="0C957469"/>
    <w:rsid w:val="0E560BE3"/>
    <w:rsid w:val="0F281BB3"/>
    <w:rsid w:val="0F374484"/>
    <w:rsid w:val="0FFB0828"/>
    <w:rsid w:val="10CB5D56"/>
    <w:rsid w:val="1555034E"/>
    <w:rsid w:val="15F12B41"/>
    <w:rsid w:val="16D00F16"/>
    <w:rsid w:val="18A5699F"/>
    <w:rsid w:val="1AAB5495"/>
    <w:rsid w:val="1D411E90"/>
    <w:rsid w:val="1D60474B"/>
    <w:rsid w:val="1E897EBF"/>
    <w:rsid w:val="1ED00536"/>
    <w:rsid w:val="1F3B451D"/>
    <w:rsid w:val="20435F19"/>
    <w:rsid w:val="25A15AD1"/>
    <w:rsid w:val="25B25988"/>
    <w:rsid w:val="26D937DC"/>
    <w:rsid w:val="293E4D75"/>
    <w:rsid w:val="2C7E19C8"/>
    <w:rsid w:val="2DE9289A"/>
    <w:rsid w:val="2E470C27"/>
    <w:rsid w:val="2E800A31"/>
    <w:rsid w:val="2EBF0833"/>
    <w:rsid w:val="30CC58E9"/>
    <w:rsid w:val="33903527"/>
    <w:rsid w:val="33D24ABA"/>
    <w:rsid w:val="35D22D56"/>
    <w:rsid w:val="36D93DB1"/>
    <w:rsid w:val="37B546C9"/>
    <w:rsid w:val="3B742198"/>
    <w:rsid w:val="3DD45891"/>
    <w:rsid w:val="3F264D0B"/>
    <w:rsid w:val="3FB51ED4"/>
    <w:rsid w:val="3FDB2D73"/>
    <w:rsid w:val="4031100F"/>
    <w:rsid w:val="43CD3A3A"/>
    <w:rsid w:val="4482112B"/>
    <w:rsid w:val="45DD29FA"/>
    <w:rsid w:val="46320A06"/>
    <w:rsid w:val="47511B04"/>
    <w:rsid w:val="47F15831"/>
    <w:rsid w:val="47F754B4"/>
    <w:rsid w:val="481E0991"/>
    <w:rsid w:val="49E41B07"/>
    <w:rsid w:val="4F8B66BE"/>
    <w:rsid w:val="53A82C4C"/>
    <w:rsid w:val="56611152"/>
    <w:rsid w:val="5A943736"/>
    <w:rsid w:val="5BBC708F"/>
    <w:rsid w:val="5E8D77A7"/>
    <w:rsid w:val="5F872EBA"/>
    <w:rsid w:val="60AC22B6"/>
    <w:rsid w:val="63D008AD"/>
    <w:rsid w:val="655B0144"/>
    <w:rsid w:val="65652EF5"/>
    <w:rsid w:val="68391F3D"/>
    <w:rsid w:val="68DC3DDB"/>
    <w:rsid w:val="6B7E08CF"/>
    <w:rsid w:val="6CE92430"/>
    <w:rsid w:val="6E3F548B"/>
    <w:rsid w:val="6EE842C3"/>
    <w:rsid w:val="6F867DD3"/>
    <w:rsid w:val="6FD44719"/>
    <w:rsid w:val="6FF7762D"/>
    <w:rsid w:val="702932FD"/>
    <w:rsid w:val="739A6FE7"/>
    <w:rsid w:val="73BF687D"/>
    <w:rsid w:val="741503CE"/>
    <w:rsid w:val="74917605"/>
    <w:rsid w:val="75A308D4"/>
    <w:rsid w:val="76733498"/>
    <w:rsid w:val="76F41D58"/>
    <w:rsid w:val="7A3300B9"/>
    <w:rsid w:val="7C3E4A27"/>
    <w:rsid w:val="7F22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suppressAutoHyphens/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7">
    <w:name w:val="Body Text"/>
    <w:basedOn w:val="1"/>
    <w:next w:val="8"/>
    <w:qFormat/>
    <w:uiPriority w:val="1"/>
    <w:rPr>
      <w:sz w:val="32"/>
      <w:szCs w:val="32"/>
    </w:rPr>
  </w:style>
  <w:style w:type="paragraph" w:styleId="8">
    <w:name w:val="Body Text First Indent"/>
    <w:basedOn w:val="7"/>
    <w:next w:val="1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Text"/>
    <w:basedOn w:val="1"/>
    <w:qFormat/>
    <w:uiPriority w:val="0"/>
    <w:pPr>
      <w:spacing w:after="120"/>
      <w:jc w:val="both"/>
      <w:textAlignment w:val="baseline"/>
    </w:pPr>
    <w:rPr>
      <w:rFonts w:ascii="Calibri" w:hAnsi="Calibri" w:eastAsia="宋体"/>
      <w:kern w:val="0"/>
      <w:sz w:val="20"/>
      <w:szCs w:val="24"/>
      <w:lang w:val="en-US" w:eastAsia="zh-CN" w:bidi="ar-SA"/>
    </w:rPr>
  </w:style>
  <w:style w:type="paragraph" w:customStyle="1" w:styleId="18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7581</Words>
  <Characters>8055</Characters>
  <Lines>0</Lines>
  <Paragraphs>0</Paragraphs>
  <TotalTime>9</TotalTime>
  <ScaleCrop>false</ScaleCrop>
  <LinksUpToDate>false</LinksUpToDate>
  <CharactersWithSpaces>8098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2023-08-01T03:16:00Z</dcterms:created>
  <dc:creator>bg</dc:creator>
  <cp:lastModifiedBy>sinner</cp:lastModifiedBy>
  <dcterms:modified xsi:type="dcterms:W3CDTF">2025-04-08T03:50:27Z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eyJoZGlkIjoiMDYzYjE5MGYzMzVkMDdiNTQ3M2EwODA5NDg5Mjc5MjEiLCJ1c2VySWQiOiI2NTY2MzQ2MDAifQ==</vt:lpwstr>
  </property>
  <property fmtid="{D5CDD505-2E9C-101B-9397-08002B2CF9AE}" pid="4" name="ICV">
    <vt:lpwstr>B3E073D2C17D4E4DA5CE6A638763D3FF_13</vt:lpwstr>
  </property>
</Properties>
</file>