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23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附件2：</w:t>
      </w:r>
      <w:bookmarkStart w:id="16" w:name="_GoBack"/>
      <w:bookmarkEnd w:id="16"/>
    </w:p>
    <w:p w14:paraId="4A05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二、主推技术简介</w:t>
      </w:r>
    </w:p>
    <w:p w14:paraId="7C8D9D3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（一）裕民县冬小麦滴灌绿色标准化栽培技术</w:t>
      </w:r>
    </w:p>
    <w:p w14:paraId="492FF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 技术要点</w:t>
      </w:r>
    </w:p>
    <w:p w14:paraId="14BE0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（1）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播前准备</w:t>
      </w:r>
    </w:p>
    <w:p w14:paraId="31A20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选定地块。</w:t>
      </w:r>
      <w:r>
        <w:rPr>
          <w:rFonts w:hint="eastAsia" w:ascii="仿宋_GB2312" w:hAnsi="仿宋_GB2312" w:eastAsia="仿宋_GB2312" w:cs="仿宋_GB2312"/>
          <w:sz w:val="28"/>
          <w:szCs w:val="28"/>
        </w:rPr>
        <w:t>选择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土壤肥力中上等，土层深厚、</w:t>
      </w:r>
      <w:r>
        <w:rPr>
          <w:rFonts w:hint="eastAsia" w:ascii="仿宋_GB2312" w:hAnsi="仿宋_GB2312" w:eastAsia="仿宋_GB2312" w:cs="仿宋_GB2312"/>
          <w:sz w:val="28"/>
          <w:szCs w:val="28"/>
        </w:rPr>
        <w:t>通透性与保水保肥性能好，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前茬为红花、打瓜等，不宜选用小麦茬口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5DD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种植冬小麦的地块，应为冬季积雪期较短的区域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冬季没有积雪的区域，不适宜种植冬小麦，该区域冬季田间无稳定的积雪层，冬季如遇强寒流天气，会造成冬小麦冻害，引起大面积死亡。</w:t>
      </w:r>
    </w:p>
    <w:p w14:paraId="2BA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灌好播前水。</w:t>
      </w:r>
      <w:r>
        <w:rPr>
          <w:rFonts w:hint="eastAsia" w:ascii="仿宋_GB2312" w:hAnsi="仿宋_GB2312" w:eastAsia="仿宋_GB2312" w:cs="仿宋_GB2312"/>
          <w:sz w:val="28"/>
          <w:szCs w:val="28"/>
        </w:rPr>
        <w:t>冬小麦播种时底墒好，出苗整齐，如果底墒不好，出苗率低，冬前苗情弱，分和根系生长都会受到影响。前茬作物收获后及时浇水，确保小麦适墒播种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播种前7－10天灌水造墒，灌水量40—70方/亩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确保齐苗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2BAAD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施肥整地。</w:t>
      </w:r>
      <w:r>
        <w:rPr>
          <w:rFonts w:hint="eastAsia" w:ascii="仿宋_GB2312" w:hAnsi="仿宋_GB2312" w:eastAsia="仿宋_GB2312" w:cs="仿宋_GB2312"/>
          <w:sz w:val="28"/>
          <w:szCs w:val="28"/>
        </w:rPr>
        <w:t>整地质量的好坏，直接影响小麦播种质量、出苗率、出苗整齐度和出苗后生长发育。</w:t>
      </w:r>
    </w:p>
    <w:p w14:paraId="06153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施足基肥。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犁地前，均匀施足基肥。耕翻前施腐熟农家肥2.5－3方/亩或商品有机肥100－150公斤/亩、尿素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纯N含量46%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8－10公斤/亩、磷酸二铵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纯P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含量46%，纯N含量18%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20－25公斤/亩、硫酸钾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纯K</w:t>
      </w:r>
      <w:r>
        <w:rPr>
          <w:rFonts w:hint="eastAsia" w:ascii="仿宋_GB2312" w:hAnsi="仿宋_GB2312" w:eastAsia="仿宋_GB2312" w:cs="仿宋_GB2312"/>
          <w:sz w:val="28"/>
          <w:szCs w:val="28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O含量50%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5－8公斤/亩。施肥时，做到撒施均匀、不留死角。</w:t>
      </w:r>
    </w:p>
    <w:p w14:paraId="2729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0" w:name="OLE_LINK18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精细整地。</w:t>
      </w:r>
      <w:r>
        <w:rPr>
          <w:rFonts w:hint="eastAsia" w:ascii="仿宋_GB2312" w:hAnsi="仿宋_GB2312" w:eastAsia="仿宋_GB2312" w:cs="仿宋_GB2312"/>
          <w:sz w:val="28"/>
          <w:szCs w:val="28"/>
        </w:rPr>
        <w:t>前茬作物收获后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采用大马力轮式拖拉机配套高架液压翻转犁及时进行耕地作业，耕深28厘米以上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要求深浅一致，翻垡良好，地表残茬覆盖严密，耕后地表平整，土壤松碎、无明暗坷垃，田间清洁，不重不漏，地头整齐，到头到边。犁地后适时进行旋耕耙磨，</w:t>
      </w:r>
      <w:bookmarkStart w:id="1" w:name="OLE_LINK19"/>
      <w:r>
        <w:rPr>
          <w:rFonts w:hint="eastAsia" w:ascii="仿宋_GB2312" w:hAnsi="仿宋_GB2312" w:eastAsia="仿宋_GB2312" w:cs="仿宋_GB2312"/>
          <w:sz w:val="28"/>
          <w:szCs w:val="28"/>
        </w:rPr>
        <w:t>耙磨深度10－15厘米</w:t>
      </w:r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>，达到待播状态。精细整地必须保障麦田平整度高，播前镇压，紧实度一致，上虚下实，确保播种深度一致。</w:t>
      </w:r>
      <w:bookmarkEnd w:id="0"/>
    </w:p>
    <w:p w14:paraId="461FB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Calibri" w:hAnsi="Calibri" w:eastAsia="楷体_GB2312" w:cs="Calibri"/>
          <w:b/>
          <w:bCs/>
          <w:sz w:val="28"/>
          <w:szCs w:val="28"/>
          <w:lang w:val="en-US" w:eastAsia="zh-CN"/>
        </w:rPr>
        <w:t>④</w:t>
      </w:r>
      <w:bookmarkStart w:id="2" w:name="OLE_LINK8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选种备种。</w:t>
      </w:r>
      <w:r>
        <w:rPr>
          <w:rFonts w:hint="eastAsia" w:ascii="仿宋_GB2312" w:hAnsi="仿宋_GB2312" w:eastAsia="仿宋_GB2312" w:cs="仿宋_GB2312"/>
          <w:sz w:val="28"/>
          <w:szCs w:val="28"/>
        </w:rPr>
        <w:t>科学选择优良品种，严禁“以粮代种”</w:t>
      </w:r>
      <w:bookmarkEnd w:id="2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bookmarkStart w:id="3" w:name="OLE_LINK9"/>
      <w:r>
        <w:rPr>
          <w:rFonts w:hint="eastAsia" w:ascii="仿宋_GB2312" w:hAnsi="仿宋_GB2312" w:eastAsia="仿宋_GB2312" w:cs="仿宋_GB2312"/>
          <w:sz w:val="28"/>
          <w:szCs w:val="28"/>
        </w:rPr>
        <w:t>选择适应当地自然条件和生产水平</w:t>
      </w:r>
      <w:bookmarkEnd w:id="3"/>
      <w:r>
        <w:rPr>
          <w:rFonts w:hint="eastAsia" w:ascii="仿宋_GB2312" w:hAnsi="仿宋_GB2312" w:eastAsia="仿宋_GB2312" w:cs="仿宋_GB2312"/>
          <w:sz w:val="28"/>
          <w:szCs w:val="28"/>
        </w:rPr>
        <w:t>的</w:t>
      </w:r>
      <w:bookmarkStart w:id="4" w:name="OLE_LINK10"/>
      <w:r>
        <w:rPr>
          <w:rFonts w:hint="eastAsia" w:ascii="仿宋_GB2312" w:hAnsi="仿宋_GB2312" w:eastAsia="仿宋_GB2312" w:cs="仿宋_GB2312"/>
          <w:sz w:val="28"/>
          <w:szCs w:val="28"/>
        </w:rPr>
        <w:t>冬小麦品种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品种选用新冬18号、新冬52号、新冬53号、金石农 1号。使用商品化包衣种子，从源头预防病源传播</w:t>
      </w:r>
      <w:bookmarkEnd w:id="4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4F508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（2）适期播种</w:t>
      </w:r>
    </w:p>
    <w:p w14:paraId="7A9D7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播种期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根据品种特性和气候条件因地制宜确定播期，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裕民县</w:t>
      </w:r>
      <w:r>
        <w:rPr>
          <w:rFonts w:hint="eastAsia" w:ascii="仿宋_GB2312" w:hAnsi="仿宋_GB2312" w:eastAsia="仿宋_GB2312" w:cs="仿宋_GB2312"/>
          <w:sz w:val="28"/>
          <w:szCs w:val="28"/>
        </w:rPr>
        <w:t>适播期为9月15日至10月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 w14:paraId="4A79F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播种量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适期播种小麦，根据品种分蘖能力和千粒重确定，播种量为20－25公斤/亩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部分容重大的品种播量可适当增加2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3公斤。播期略晚、整地质量和土壤墒情较差的地块应适当加大播量。晚播麦每推迟1天，亩播种量增加0.5公斤，最大播量不超过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28"/>
          <w:szCs w:val="28"/>
        </w:rPr>
        <w:t>公斤。</w:t>
      </w:r>
    </w:p>
    <w:p w14:paraId="50193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播种方法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采用种肥分离播种方式，机械采用48行条播机，种子播深3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4厘米。亩施磷酸二铵10公斤作种肥。种、肥分箱分施，肥料施在种子侧下方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施肥深度8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10厘米。做到定量下种、落籽均匀、深浅一致、播行端直、接行准确、不重不漏、到边到头、覆土严密、镇压严实，确保一播全苗。</w:t>
      </w:r>
    </w:p>
    <w:p w14:paraId="7392F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（3）播后至越冬管理</w:t>
      </w:r>
    </w:p>
    <w:p w14:paraId="7CAB8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小麦播后至越冬期管理，此期以苗全、苗匀、苗齐、苗壮，促根增蘖培育壮苗，保苗安全越冬为重心，抓好补种、滴越冬水、护青、防冻工作。</w:t>
      </w:r>
    </w:p>
    <w:p w14:paraId="2EFCD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查苗补种。</w:t>
      </w:r>
      <w:r>
        <w:rPr>
          <w:rFonts w:hint="eastAsia" w:ascii="仿宋_GB2312" w:hAnsi="仿宋_GB2312" w:eastAsia="仿宋_GB2312" w:cs="仿宋_GB2312"/>
          <w:sz w:val="28"/>
          <w:szCs w:val="28"/>
        </w:rPr>
        <w:t>在播后要及时查看苗情，如缺苗断垄应及时补种，补种用种子应进行24小时浸泡催芽，以利出苗迅速整齐要注意补种相同品种种子。</w:t>
      </w:r>
    </w:p>
    <w:p w14:paraId="58CF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适时滴灌越冬水。</w:t>
      </w:r>
      <w:r>
        <w:rPr>
          <w:rFonts w:hint="eastAsia" w:ascii="仿宋_GB2312" w:hAnsi="仿宋_GB2312" w:eastAsia="仿宋_GB2312" w:cs="仿宋_GB2312"/>
          <w:sz w:val="28"/>
          <w:szCs w:val="28"/>
        </w:rPr>
        <w:t>日平均气温降到3－5℃时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11月中下旬出现“昼消夜冻”时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有条件的</w:t>
      </w:r>
      <w:r>
        <w:rPr>
          <w:rFonts w:hint="eastAsia" w:ascii="仿宋_GB2312" w:hAnsi="仿宋_GB2312" w:eastAsia="仿宋_GB2312" w:cs="仿宋_GB2312"/>
          <w:sz w:val="28"/>
          <w:szCs w:val="28"/>
        </w:rPr>
        <w:t>适时滴灌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滴</w:t>
      </w:r>
      <w:r>
        <w:rPr>
          <w:rFonts w:hint="eastAsia" w:ascii="仿宋_GB2312" w:hAnsi="仿宋_GB2312" w:eastAsia="仿宋_GB2312" w:cs="仿宋_GB2312"/>
          <w:sz w:val="28"/>
          <w:szCs w:val="28"/>
        </w:rPr>
        <w:t>越冬水，滴水量40－60方/亩、渗透深度30厘米左右，灌溉后要及时排净主、副管道中的余水，防止冬季冻坏管道。</w:t>
      </w:r>
    </w:p>
    <w:p w14:paraId="10F95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（4）春季管理</w:t>
      </w:r>
    </w:p>
    <w:p w14:paraId="25AF3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5" w:name="OLE_LINK13"/>
      <w:r>
        <w:rPr>
          <w:rFonts w:hint="eastAsia" w:ascii="仿宋_GB2312" w:hAnsi="仿宋_GB2312" w:eastAsia="仿宋_GB2312" w:cs="仿宋_GB2312"/>
          <w:sz w:val="28"/>
          <w:szCs w:val="28"/>
        </w:rPr>
        <w:t>小麦春季管理主要是</w:t>
      </w:r>
      <w:bookmarkStart w:id="6" w:name="OLE_LINK15"/>
      <w:r>
        <w:rPr>
          <w:rFonts w:hint="eastAsia" w:ascii="仿宋_GB2312" w:hAnsi="仿宋_GB2312" w:eastAsia="仿宋_GB2312" w:cs="仿宋_GB2312"/>
          <w:sz w:val="28"/>
          <w:szCs w:val="28"/>
        </w:rPr>
        <w:t>返青期至孕穗期管理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是小麦营养生长和生殖生长并进阶段，此期以促苗早发稳长、蹲苗壮蘖、促大蘖成穗、增加亩穗数为中心</w:t>
      </w:r>
      <w:bookmarkEnd w:id="5"/>
      <w:bookmarkEnd w:id="6"/>
      <w:r>
        <w:rPr>
          <w:rFonts w:hint="eastAsia" w:ascii="仿宋_GB2312" w:hAnsi="仿宋_GB2312" w:eastAsia="仿宋_GB2312" w:cs="仿宋_GB2312"/>
          <w:sz w:val="28"/>
          <w:szCs w:val="28"/>
        </w:rPr>
        <w:t>，抓好滴水滴肥、化控、化除工作。</w:t>
      </w:r>
    </w:p>
    <w:p w14:paraId="77120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基本要求</w:t>
      </w:r>
    </w:p>
    <w:p w14:paraId="7687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滴水滴肥应把握的原则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滴施水溶性化肥，增加滴水滴肥频次以有效调控麦苗健壮生长，预防起身拔节期旺长和灌浆期倒伏以及后期脱肥早衰。未施基肥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化肥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地块适当增加水溶性化肥比例。</w:t>
      </w:r>
    </w:p>
    <w:p w14:paraId="58E88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滴水次数与滴肥总量指标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bookmarkStart w:id="7" w:name="OLE_LINK14"/>
      <w:r>
        <w:rPr>
          <w:rFonts w:hint="eastAsia" w:ascii="仿宋_GB2312" w:hAnsi="仿宋_GB2312" w:eastAsia="仿宋_GB2312" w:cs="仿宋_GB2312"/>
          <w:sz w:val="28"/>
          <w:szCs w:val="28"/>
        </w:rPr>
        <w:t>一般滴水5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次，其中包括返青1次，起身至拔节2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次，孕穗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至灌浆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滴肥44－55公斤/亩，其中尿素29－33公斤/亩、滴灌一铵或二铵11－16公斤/亩、硫酸钾4－6公斤/亩。</w:t>
      </w:r>
    </w:p>
    <w:bookmarkEnd w:id="7"/>
    <w:p w14:paraId="57889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滴水滴肥</w:t>
      </w:r>
    </w:p>
    <w:p w14:paraId="29DDC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返青期滴水滴肥。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滴返青水35方/亩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结合滴水滴施尿素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8—10</w:t>
      </w:r>
      <w:r>
        <w:rPr>
          <w:rFonts w:hint="eastAsia" w:ascii="仿宋_GB2312" w:hAnsi="仿宋_GB2312" w:eastAsia="仿宋_GB2312" w:cs="仿宋_GB2312"/>
          <w:sz w:val="28"/>
          <w:szCs w:val="28"/>
        </w:rPr>
        <w:t>公斤/亩。</w:t>
      </w:r>
    </w:p>
    <w:p w14:paraId="425DE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bookmarkStart w:id="8" w:name="OLE_LINK12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起身至拔节期滴水滴肥。</w:t>
      </w:r>
      <w:bookmarkStart w:id="9" w:name="OLE_LINK11"/>
      <w:r>
        <w:rPr>
          <w:rFonts w:hint="eastAsia" w:ascii="仿宋_GB2312" w:hAnsi="仿宋_GB2312" w:eastAsia="仿宋_GB2312" w:cs="仿宋_GB2312"/>
          <w:sz w:val="28"/>
          <w:szCs w:val="28"/>
        </w:rPr>
        <w:t>滴水2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滴水量每次30－40方/亩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结合每次滴水，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滴施尿素8－10公斤、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大量元素水溶肥3公斤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或磷酸一铵6－8公斤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、复合微生物液体性肥料2公斤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、硫酸钾3－5公斤。</w:t>
      </w:r>
    </w:p>
    <w:bookmarkEnd w:id="9"/>
    <w:p w14:paraId="215F0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孕穗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至灌浆期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次，每次滴水量30－40方/亩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结合第一次滴水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滴施尿素10公斤、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大量元素水溶肥2公斤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</w:t>
      </w:r>
      <w:bookmarkStart w:id="10" w:name="OLE_LINK17"/>
      <w:r>
        <w:rPr>
          <w:rFonts w:hint="eastAsia" w:ascii="仿宋_GB2312" w:hAnsi="仿宋_GB2312" w:eastAsia="仿宋_GB2312" w:cs="仿宋_GB2312"/>
          <w:sz w:val="28"/>
          <w:szCs w:val="28"/>
        </w:rPr>
        <w:t>3－5公斤</w:t>
      </w:r>
      <w:bookmarkEnd w:id="10"/>
      <w:r>
        <w:rPr>
          <w:rFonts w:hint="eastAsia" w:ascii="仿宋_GB2312" w:hAnsi="仿宋_GB2312" w:eastAsia="仿宋_GB2312" w:cs="仿宋_GB2312"/>
          <w:sz w:val="28"/>
          <w:szCs w:val="28"/>
        </w:rPr>
        <w:t>、硫酸钾2－3公斤/亩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结合第二次滴水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滴施尿素5公斤、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磷酸二氢钾</w:t>
      </w:r>
      <w:r>
        <w:rPr>
          <w:rFonts w:hint="eastAsia" w:ascii="仿宋_GB2312" w:hAnsi="仿宋_GB2312" w:eastAsia="仿宋_GB2312" w:cs="仿宋_GB2312"/>
          <w:sz w:val="28"/>
          <w:szCs w:val="28"/>
        </w:rPr>
        <w:t>或磷酸一铵2－3公斤、硫酸钾2－3公斤。</w:t>
      </w:r>
    </w:p>
    <w:bookmarkEnd w:id="8"/>
    <w:p w14:paraId="55AB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适时化控化除</w:t>
      </w:r>
    </w:p>
    <w:p w14:paraId="26799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化控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应选在起身-拔节始期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4月中上旬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，选无风晴朗天气喷施矮壮素等植物生长调节剂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化控药剂及用量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建议用50%矮壮素乳油250－300克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亩或用5%的调环酸钙10克+25%的甲哌翁10克或用15%多效唑可湿性粉剂50－60毫升/亩或用抗倒酯悬浮剂20－30毫升/亩，兑水25－30公斤喷雾，喷施1－2次，每次间隔7－10天，防止后期倒伏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注意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三唑类的植物生长调节剂在气温过低时不建议使用，正常情况下不建议加量使用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化控作业方式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可采用人工或无人机飞防作业，做到药量准确、喷洒均匀、不重喷不漏喷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无人机化控作业，要掌握好配药浓度，设置合理的飞行高度、速度与作业幅宽，以达到精准用药、提高化控效果的目的。</w:t>
      </w:r>
    </w:p>
    <w:p w14:paraId="7AF42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化除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化除时间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化除时间应选在小麦起身至拔节前进行，一般在4月中下旬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；（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化除药剂及用量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防除禾本科杂草建议用15%炔草酯可湿性粉剂30－40克/亩或 5%唑啉·炔草酯乳油60－80毫升/亩，或6.9%精恶唑禾草灵乳油60－80毫升/亩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兑水25－30公斤喷雾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防除阔叶杂草，建议用20%双氟·氟氯酯水分散粒剂5－7克/亩或20%氯氟吡氧乙酸乳油50－66毫升/亩，兑水30公斤喷雾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防除禾本科与阔叶杂草，建议用7.5%啶磺草胺水分散粒剂9.4－12.5克/亩+4%啶磺草胺可分散油悬浮剂15毫升/亩或20%双氟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氟氯水分散粒剂5－7克/亩或7%双氟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炔草酯可分散油悬浮剂50－80克/亩，兑水25－30公斤喷雾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化除作业方式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大型拖拉机开展化除作业。</w:t>
      </w:r>
    </w:p>
    <w:p w14:paraId="241BF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除草剂最好不要用无人机喷施，容易产生药害。</w:t>
      </w:r>
    </w:p>
    <w:p w14:paraId="6DE23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（5）后期管理</w:t>
      </w:r>
    </w:p>
    <w:p w14:paraId="3F268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进入生长后期即灌浆期，是小麦产量形成的关键阶段，此期应以防早衰、防受旱、防倒伏、增加粒重为中心，重点抓好滴水滴肥。</w:t>
      </w:r>
    </w:p>
    <w:p w14:paraId="401C0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基本要求</w:t>
      </w:r>
    </w:p>
    <w:p w14:paraId="76BC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滴水滴肥应把握的原则。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滴施水溶性化肥，增加滴水滴肥频次以有效预防灌浆期倒伏以及后期脱肥早衰。</w:t>
      </w:r>
    </w:p>
    <w:p w14:paraId="5E70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滴水次数与滴肥总量指标。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一般抽穗期至灌浆期滴水4－5次，其中包括抽穗－扬花期1次，灌浆期3－4次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滴肥 9－14公斤/亩，其中</w:t>
      </w:r>
      <w:bookmarkStart w:id="11" w:name="OLE_LINK16"/>
      <w:r>
        <w:rPr>
          <w:rFonts w:hint="eastAsia" w:ascii="仿宋_GB2312" w:hAnsi="仿宋_GB2312" w:eastAsia="仿宋_GB2312" w:cs="仿宋_GB2312"/>
          <w:sz w:val="28"/>
          <w:szCs w:val="28"/>
        </w:rPr>
        <w:t>磷酸一铵3－5公斤/亩</w:t>
      </w:r>
      <w:bookmarkEnd w:id="11"/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大量元素水溶肥2—3公斤、</w:t>
      </w:r>
      <w:r>
        <w:rPr>
          <w:rFonts w:hint="eastAsia" w:ascii="仿宋_GB2312" w:hAnsi="仿宋_GB2312" w:eastAsia="仿宋_GB2312" w:cs="仿宋_GB2312"/>
          <w:sz w:val="28"/>
          <w:szCs w:val="28"/>
        </w:rPr>
        <w:t>硫酸锌3公斤/亩、磷酸二氢钾2－4公斤/亩。</w:t>
      </w:r>
    </w:p>
    <w:p w14:paraId="0A8E7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滴水滴肥</w:t>
      </w:r>
    </w:p>
    <w:p w14:paraId="3BEF60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抽穗一扬花期滴水滴肥</w:t>
      </w:r>
      <w:r>
        <w:rPr>
          <w:rFonts w:hint="eastAsia" w:ascii="仿宋_GB2312" w:hAnsi="仿宋_GB2312" w:eastAsia="仿宋_GB2312" w:cs="仿宋_GB2312"/>
          <w:sz w:val="28"/>
          <w:szCs w:val="28"/>
        </w:rPr>
        <w:t>。滴水1次，滴水35－45方/亩，随水滴施农用硫酸锌3公斤/亩，促进结实。</w:t>
      </w:r>
    </w:p>
    <w:p w14:paraId="6BEFB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灌浆期滴水滴肥。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滴水3－4次，第1次滴水25－35方/亩，随水滴施磷酸二铵或磷酸一铵3－5公斤/亩、硫酸钾1－2公斤/亩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以后每次滴水间隔10天左右，第2次滴水25－30方/亩，随水滴施磷酸二氢钾1－2公斤/亩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第3次滴水20－30方/亩，随水滴施磷酸二氢钾1－2公斤/亩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视墒情、天气情况滴第4次水，亩滴水20－30方/亩，以增加麦田湿度、降低土壤温度，预防干热风灾害。</w:t>
      </w:r>
    </w:p>
    <w:p w14:paraId="5BEB4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叶面施肥。</w:t>
      </w:r>
      <w:r>
        <w:rPr>
          <w:rFonts w:hint="eastAsia" w:ascii="仿宋_GB2312" w:hAnsi="仿宋_GB2312" w:eastAsia="仿宋_GB2312" w:cs="仿宋_GB2312"/>
          <w:sz w:val="28"/>
          <w:szCs w:val="28"/>
        </w:rPr>
        <w:t>灌浆初期和灌浆中期各喷施一次叶面肥，每次喷施氨基酸水溶肥30－50毫升/亩或多元素微肥80－100克+磷酸二氢钾50－100克/亩。</w:t>
      </w:r>
    </w:p>
    <w:p w14:paraId="11C97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（6）防治病虫害</w:t>
      </w:r>
    </w:p>
    <w:p w14:paraId="5902D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冬小麦病虫害种类主要包括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锈病、白粉病、赤霉病、雪腐雪霉病、根腐病、黑穗病及麦茎蜂、麦蚜等，该区域种子包衣剂应选用兼防雪腐雪霉病、根腐病、黑穗病等病害的种子包衣剂，以确保冬小麦顺利越冬，并形成壮苗。在小麦生长期应及时关注农业技术部门发布的病虫害测报信息，根据田间病虫害发生动态进行科学防控。防治病虫害可结合“一喷三防”进行。</w:t>
      </w:r>
    </w:p>
    <w:p w14:paraId="1BB81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冬小麦雪腐雪霉病防治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在用好种衣剂的同时，在积雪厚度达到30厘米以上的县市区域，春季提前采取机械或人工破雪，撒施农家肥、炉渣、草木灰、沙土等加速积雪融化，做好麦田融雪期间田间排水措施，降低田间湿度。</w:t>
      </w:r>
    </w:p>
    <w:p w14:paraId="46CFD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锈病、白粉病防治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坚持“发现一点、控治一片”的防治策略，防止扩散蔓延。在发病初期，可选用25%丙环唑20毫升/亩或11.7%丙环·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嘧菌酯</w:t>
      </w:r>
      <w:r>
        <w:rPr>
          <w:rFonts w:hint="eastAsia" w:ascii="仿宋_GB2312" w:hAnsi="仿宋_GB2312" w:eastAsia="仿宋_GB2312" w:cs="仿宋_GB2312"/>
          <w:sz w:val="28"/>
          <w:szCs w:val="28"/>
        </w:rPr>
        <w:t>30 毫升/亩或 19%啶氧菌酯·丙环唑70－80毫升/亩，兑水25－30公斤喷雾防治。视发病情况喷施2－3次，每次间隔7－10天，轮换交替使用药剂。</w:t>
      </w:r>
    </w:p>
    <w:p w14:paraId="355BC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赤霉病防治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小麦生长的各个阶段都能受害，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小麦抽穗期、小麦扬花初期</w:t>
      </w:r>
      <w:r>
        <w:rPr>
          <w:rFonts w:hint="eastAsia" w:ascii="仿宋_GB2312" w:hAnsi="仿宋_GB2312" w:eastAsia="仿宋_GB2312" w:cs="仿宋_GB2312"/>
          <w:sz w:val="28"/>
          <w:szCs w:val="28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28"/>
          <w:szCs w:val="28"/>
        </w:rPr>
        <w:t>25%氰烯菌酯悬浮剂100毫升/亩或40%戊唑醇·咪鲜胺水乳剂25毫升/亩或20%氟唑菌酰羟胺40－50毫升/亩或 48%氰烯·戊唑醇悬乳剂40－50毫升/亩，兑水25－30公斤喷雾防治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对于发病较重或抗病性差的或喷后遇雨的麦田，可在小麦灌浆初期药剂再喷施1次</w:t>
      </w:r>
      <w:bookmarkStart w:id="12" w:name="保护级别"/>
      <w:bookmarkEnd w:id="12"/>
      <w:bookmarkStart w:id="13" w:name="7"/>
      <w:bookmarkEnd w:id="13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7F3FC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Calibri" w:hAnsi="Calibri" w:eastAsia="楷体_GB2312" w:cs="Calibri"/>
          <w:b/>
          <w:bCs/>
          <w:sz w:val="28"/>
          <w:szCs w:val="28"/>
          <w:lang w:val="en-US" w:eastAsia="zh-CN"/>
        </w:rPr>
        <w:t>④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茎基腐病：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进入返青拔节期，要经常检查麦苗的长势，做到早发现，早防治，抓住当前关键时期进行喷药预防。小麦返青拔节期可选用含有丙硫菌唑、丙硫唑、丙环唑、吡唑醚菌酯、叶菌唑、氰烯菌酯、戊唑醇、苯醚甲环唑、氯氟醚菌唑等成分药剂对茎基部粗喷雾，操作时适当加大用水量，重点喷小麦茎基部，能保护健株不受病菌侵染，减少产量损失。为确保防治效果，重发生地块间隔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7天再喷洒一次，连喷2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28"/>
          <w:szCs w:val="28"/>
        </w:rPr>
        <w:t>3次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9045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⑤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蚜虫防治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小麦孕穗期有蚜株率达50%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百株平均蚜量500头时进行防治。可选用5%吡虫啉可湿性粉剂30克/亩或20%啶虫脒可湿性粉剂10克/亩或22%噻虫·高氯氟10－15毫升/亩或 22%氟啶虫胺腈20－25毫升 1亩，兑水25－30公斤喷雾防治。也可与杀菌剂、叶面肥等混配，防病虫害同时兼防干热风。</w:t>
      </w:r>
    </w:p>
    <w:p w14:paraId="1ACD1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⑥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麦茎蜂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和麦秆蝇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防治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在小麦抽穗后成虫出土高峰期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一般在6月上中旬喷施30%噻虫·高氯氟悬浮剂10毫升/亩或氯氟·吡虫啉悬浮剂25－30 毫升/亩进行防治。</w:t>
      </w:r>
    </w:p>
    <w:p w14:paraId="3F9A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（7）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小麦低温冷害及干热风防治技术</w:t>
      </w:r>
    </w:p>
    <w:p w14:paraId="1AF54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①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低温冷害防治技术</w:t>
      </w:r>
    </w:p>
    <w:p w14:paraId="52291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对冬麦田进行镇压，促进苗情转化升级，增强抵抗“倒春寒”灾害能力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在“倒春寒”发生前，进行叶面喷施微肥、植物抗寒剂、低温保护剂、防冻剂等，同时合理增施磷钾肥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叶面喷施磷酸二氢钾+芸苔素内酯等生长调节剂和微肥，可增强抗寒力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对冻死率10%－30%的麦田，亩施尿素5－7公斤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对冻死率30%－50%的麦田，亩施尿素7－10公斤促进恢复生长。</w:t>
      </w:r>
    </w:p>
    <w:p w14:paraId="1832B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default" w:ascii="Calibri" w:hAnsi="Calibri" w:eastAsia="楷体_GB2312" w:cs="Calibri"/>
          <w:b/>
          <w:bCs/>
          <w:sz w:val="28"/>
          <w:szCs w:val="28"/>
          <w:lang w:val="en-US" w:eastAsia="zh-CN"/>
        </w:rPr>
        <w:t>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预防干热风技术。</w:t>
      </w:r>
      <w:r>
        <w:rPr>
          <w:rFonts w:hint="eastAsia" w:ascii="仿宋_GB2312" w:hAnsi="仿宋_GB2312" w:eastAsia="仿宋_GB2312" w:cs="仿宋_GB2312"/>
          <w:sz w:val="28"/>
          <w:szCs w:val="28"/>
        </w:rPr>
        <w:t>小麦进入灌浆至成熟阶段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连续高温天气易形成干热风造成小麦早衰、穗粒重下降，预防措施一是及时浇好麦黄水，二是及时喷施磷酸二氢钾、腐殖酸类叶面肥，增强抗旱能力。</w:t>
      </w:r>
    </w:p>
    <w:p w14:paraId="66334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（8）</w:t>
      </w:r>
      <w:bookmarkStart w:id="14" w:name="OLE_LINK20"/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适时收获</w:t>
      </w:r>
    </w:p>
    <w:p w14:paraId="4490B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在蜡熟末期适时组织抢收，防止收获过早或过晚影响产量。严格落实小麦机收减损技术指导规范，收获过程中损失率不得超过2%，籽粒破碎率1.5%以下，籽粒含杂率2%以下。收获后及时晒干扬净，水分≤13%及时入库仓储。</w:t>
      </w:r>
      <w:bookmarkEnd w:id="14"/>
    </w:p>
    <w:p w14:paraId="21533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 适宜区域（适应推广应用的主要区域）</w:t>
      </w:r>
    </w:p>
    <w:p w14:paraId="58656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该技术适宜在裕民县全县冬小麦种植区</w:t>
      </w:r>
      <w:r>
        <w:rPr>
          <w:rFonts w:hint="eastAsia" w:ascii="仿宋_GB2312" w:hAnsi="仿宋_GB2312" w:eastAsia="仿宋_GB2312" w:cs="仿宋_GB2312"/>
          <w:sz w:val="28"/>
          <w:szCs w:val="28"/>
        </w:rPr>
        <w:t>，以中强筋冬小麦品种为主，兼顾中筋超高产品种。</w:t>
      </w:r>
    </w:p>
    <w:p w14:paraId="7DE4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3 注意事项（在技术推广应用过程中需特别注意的环节）</w:t>
      </w:r>
    </w:p>
    <w:p w14:paraId="2F67C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在技术推广应用过程中需特别注意的环节：</w:t>
      </w:r>
    </w:p>
    <w:p w14:paraId="1FAF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确保整地、播种等农机作业质量，作物的单产的提升，农机作业质量是关键，整地质量一定要达到精耕细作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松、碎、净、墒六字标准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，播种质量一定要达到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播深一致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下种均匀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，做到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一次完成施肥、铺设滴灌带、播种、覆土、镇压等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 w14:paraId="4D6E1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结合裕民县实际，尽量采用适墒犁地播种，有条件的播前应及时灌足播前水，确保播种时土壤有充足的底墒；若墒情不足或未能及时浇上播前水的地块，应播后结合墒情及时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采用干播湿出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“滴水出苗”技术，确保播后出苗整齐一致。</w:t>
      </w:r>
    </w:p>
    <w:p w14:paraId="344EF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及时更换种子，严格杜绝“以粮代种”现象。</w:t>
      </w:r>
    </w:p>
    <w:p w14:paraId="47E3F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做好苗情调查，科学识苗分类管理，做到“旺控弱补”。</w:t>
      </w:r>
    </w:p>
    <w:p w14:paraId="44E1C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加强病虫预测预报，实施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预防为主综合防治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，依托“一喷三防”项目，对重大病虫害利用飞防做到绿色“统防统治”，增强抵御自然灾害的能力，确保最终获得优质高产。</w:t>
      </w:r>
    </w:p>
    <w:p w14:paraId="37CF57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（二）</w:t>
      </w:r>
      <w:r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玉米</w:t>
      </w:r>
      <w:bookmarkStart w:id="15" w:name="OLE_LINK21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滴灌</w:t>
      </w:r>
      <w:r>
        <w:rPr>
          <w:rFonts w:hint="default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密植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绿色高产高效栽培技术</w:t>
      </w:r>
    </w:p>
    <w:bookmarkEnd w:id="15"/>
    <w:p w14:paraId="6EA4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 技术要点</w:t>
      </w:r>
    </w:p>
    <w:p w14:paraId="5214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品种选择：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选择耐密、抗倒伏、抗茎折、高产、优质的玉米杂交种，主推斯泰112、正泰101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等品种。</w:t>
      </w:r>
    </w:p>
    <w:p w14:paraId="5F231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（2）施肥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整地：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施足基肥，耕翻前亩施有机肥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.0吨或颗粒有机肥50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100公斤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、尿素10公斤、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磷酸二铵15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—18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硫酸钾5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锌肥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1—2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公斤，犁地前均匀撒于地面，结合秋翻施入犁底层。耕深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厘米，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播前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对翻耕地块用旋耕机、驱动耙、联合整地机等机械进行适墒整地，达到齐、平、松、碎、净、墒六字标准。</w:t>
      </w:r>
    </w:p>
    <w:p w14:paraId="39976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（3）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种植密度：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种植密度视品种熟期和耐密性确定，中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熟杂交种一般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00株/亩；中早熟杂交种7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00株/亩。</w:t>
      </w:r>
    </w:p>
    <w:p w14:paraId="00911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（4）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导航精量播种：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带导航系统的拖拉机和精量点播机，能一次完成施肥、铺设滴灌带、播种、覆土、镇压等作业。</w:t>
      </w:r>
    </w:p>
    <w:p w14:paraId="4B772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（5）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滴水出苗：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播种后当天即可连接田间支管和毛管，达到随时滴灌状态。根据天气预报情况尽早滴出苗水。滴水量以15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30m3/亩为宜，确保出苗率在95%以上。</w:t>
      </w:r>
    </w:p>
    <w:p w14:paraId="1FFDD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（6）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中耕：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机械中耕，疏松土壤，提高土壤透气性、提高和地温、消灭杂草，调节土壤水分，提高土壤保水能力并促进根系下扎。中耕作业刀具距玉米植株10cm，中耕深度10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15cm，中耕作业无明显伤根，伤苗率小于3%。出苗显行后2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3展叶第1 次中耕，5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6展叶第2次中耕。</w:t>
      </w:r>
    </w:p>
    <w:p w14:paraId="10C8D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（7）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化学除草：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整地前用100—120g/亩乙草胺兑水30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40kg/ 亩，均匀喷洒土壤表面。玉米3—5叶期，用烟嘧碘隆+莠去津+ 硝黄草酮或硝黄草酮+苯唑草酮等复配除草剂进行喷雾处理，剂 量按说明书要求。</w:t>
      </w:r>
    </w:p>
    <w:p w14:paraId="6251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（8）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化控防倒：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玉米6—8片展叶期，用羟烯乙烯利、玉黄金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吨田宝等玉米专用生长调节剂兑水30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40kg喷雾化控，具体用量严格按照药物使用说明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书要求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51FAF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（9）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病虫害综合防治：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病虫害防治以预防为主综合防治。小喇叭口期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大喇叭口期，主要预防玉米螟、黏虫、双斑萤叶甲以及各种叶斑病的发生；开花吐丝期后10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15天，主要预防蚜虫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双斑萤叶甲、茎腐病、穗腐病以及各种叶斑病的发生。杀菌剂主要选择苯醚甲环唑、吡唑醚菊酯等内吸传导型杀菌剂；杀虫剂主要选择康宽、甲维盐、氯虫苯甲酰胺等广谱性杀虫剂。</w:t>
      </w:r>
    </w:p>
    <w:p w14:paraId="03D9A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（10）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水肥精准调控：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根据玉米需水、需肥规律进行合理灌溉与施肥，参考表1。</w:t>
      </w:r>
    </w:p>
    <w:p w14:paraId="1259B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（11）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2"/>
          <w:sz w:val="28"/>
          <w:szCs w:val="28"/>
          <w:lang w:val="en-US" w:eastAsia="zh-CN" w:bidi="ar-SA"/>
        </w:rPr>
        <w:t>适期收获：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机械直接脱粒收获要在玉米完熟期后延3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4周，籽粒含水量下降到30%以下时为宜。要求机械收获籽粒损失率≤2%，籽粒破碎率≤1%，苞叶剥净率&gt;85%，果穗含杂率≤3%。</w:t>
      </w:r>
    </w:p>
    <w:p w14:paraId="25DF6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center"/>
        <w:textAlignment w:val="auto"/>
        <w:rPr>
          <w:rFonts w:hint="default" w:ascii="方正小标宋_GBK" w:hAnsi="方正小标宋_GBK" w:eastAsia="方正小标宋_GBK" w:cs="方正小标宋_GBK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表1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方正小标宋_GBK" w:hAnsi="方正小标宋_GBK" w:eastAsia="方正小标宋_GBK" w:cs="方正小标宋_GBK"/>
          <w:b/>
          <w:bCs/>
          <w:sz w:val="24"/>
          <w:szCs w:val="24"/>
          <w:lang w:val="en-US" w:eastAsia="zh-CN"/>
        </w:rPr>
        <w:t>玉米密植滴灌高产水肥决策表</w:t>
      </w:r>
    </w:p>
    <w:p w14:paraId="30F2C59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</w:rPr>
        <w:t>单位：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、kg</w:t>
      </w:r>
    </w:p>
    <w:tbl>
      <w:tblPr>
        <w:tblStyle w:val="1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500"/>
        <w:gridCol w:w="1238"/>
        <w:gridCol w:w="1300"/>
        <w:gridCol w:w="1368"/>
        <w:gridCol w:w="1528"/>
      </w:tblGrid>
      <w:tr w14:paraId="2B0C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234" w:type="dxa"/>
            <w:vAlign w:val="center"/>
          </w:tcPr>
          <w:p w14:paraId="7C507F8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灌水施肥次序</w:t>
            </w:r>
          </w:p>
        </w:tc>
        <w:tc>
          <w:tcPr>
            <w:tcW w:w="2500" w:type="dxa"/>
            <w:vAlign w:val="center"/>
          </w:tcPr>
          <w:p w14:paraId="3C2AD334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时期</w:t>
            </w:r>
          </w:p>
        </w:tc>
        <w:tc>
          <w:tcPr>
            <w:tcW w:w="1238" w:type="dxa"/>
            <w:vAlign w:val="center"/>
          </w:tcPr>
          <w:p w14:paraId="39E8974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灌水量</w:t>
            </w:r>
          </w:p>
        </w:tc>
        <w:tc>
          <w:tcPr>
            <w:tcW w:w="1300" w:type="dxa"/>
            <w:vAlign w:val="center"/>
          </w:tcPr>
          <w:p w14:paraId="1EE3F66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纯氮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N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）</w:t>
            </w:r>
          </w:p>
        </w:tc>
        <w:tc>
          <w:tcPr>
            <w:tcW w:w="1368" w:type="dxa"/>
            <w:vAlign w:val="center"/>
          </w:tcPr>
          <w:p w14:paraId="1276067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P₂O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  <w:lang w:val="en-US" w:eastAsia="zh-CN"/>
              </w:rPr>
              <w:t>）</w:t>
            </w:r>
          </w:p>
        </w:tc>
        <w:tc>
          <w:tcPr>
            <w:tcW w:w="1528" w:type="dxa"/>
            <w:vAlign w:val="center"/>
          </w:tcPr>
          <w:p w14:paraId="033D05E4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纯钾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K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080000" w:fill="FFFFFF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  <w:t>）</w:t>
            </w:r>
          </w:p>
        </w:tc>
      </w:tr>
      <w:tr w14:paraId="0ACC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2C34FD3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2500" w:type="dxa"/>
            <w:vAlign w:val="top"/>
          </w:tcPr>
          <w:p w14:paraId="7A87241C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出苗水/种肥</w:t>
            </w:r>
          </w:p>
        </w:tc>
        <w:tc>
          <w:tcPr>
            <w:tcW w:w="1238" w:type="dxa"/>
            <w:vAlign w:val="top"/>
          </w:tcPr>
          <w:p w14:paraId="187D383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25-30</w:t>
            </w:r>
          </w:p>
        </w:tc>
        <w:tc>
          <w:tcPr>
            <w:tcW w:w="1300" w:type="dxa"/>
            <w:vAlign w:val="top"/>
          </w:tcPr>
          <w:p w14:paraId="1DA102E2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368" w:type="dxa"/>
            <w:vAlign w:val="top"/>
          </w:tcPr>
          <w:p w14:paraId="663AC67C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5</w:t>
            </w:r>
          </w:p>
        </w:tc>
        <w:tc>
          <w:tcPr>
            <w:tcW w:w="1528" w:type="dxa"/>
            <w:vAlign w:val="top"/>
          </w:tcPr>
          <w:p w14:paraId="7D51127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3078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64A546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2500" w:type="dxa"/>
            <w:vAlign w:val="top"/>
          </w:tcPr>
          <w:p w14:paraId="01CFBA44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8—9展叶</w:t>
            </w:r>
          </w:p>
        </w:tc>
        <w:tc>
          <w:tcPr>
            <w:tcW w:w="1238" w:type="dxa"/>
            <w:vAlign w:val="top"/>
          </w:tcPr>
          <w:p w14:paraId="3C5A9CB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25-30</w:t>
            </w:r>
          </w:p>
        </w:tc>
        <w:tc>
          <w:tcPr>
            <w:tcW w:w="1300" w:type="dxa"/>
            <w:vAlign w:val="top"/>
          </w:tcPr>
          <w:p w14:paraId="1D241DD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40A0FF09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 w14:paraId="70DD9AB2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1C0D2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501DDA7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2500" w:type="dxa"/>
            <w:vAlign w:val="top"/>
          </w:tcPr>
          <w:p w14:paraId="40161F47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12—13展叶</w:t>
            </w:r>
          </w:p>
        </w:tc>
        <w:tc>
          <w:tcPr>
            <w:tcW w:w="1238" w:type="dxa"/>
            <w:vAlign w:val="top"/>
          </w:tcPr>
          <w:p w14:paraId="454FFFF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622A9CD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05DA5066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528" w:type="dxa"/>
            <w:vAlign w:val="top"/>
          </w:tcPr>
          <w:p w14:paraId="2C14227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7555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34" w:type="dxa"/>
            <w:vAlign w:val="top"/>
          </w:tcPr>
          <w:p w14:paraId="03EAE1C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4</w:t>
            </w:r>
          </w:p>
        </w:tc>
        <w:tc>
          <w:tcPr>
            <w:tcW w:w="2500" w:type="dxa"/>
            <w:vAlign w:val="top"/>
          </w:tcPr>
          <w:p w14:paraId="39AFE474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18—19展叶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238" w:type="dxa"/>
            <w:vAlign w:val="top"/>
          </w:tcPr>
          <w:p w14:paraId="59658E69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3E2D07D6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</w:t>
            </w:r>
          </w:p>
        </w:tc>
        <w:tc>
          <w:tcPr>
            <w:tcW w:w="1368" w:type="dxa"/>
            <w:vAlign w:val="top"/>
          </w:tcPr>
          <w:p w14:paraId="47969757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  <w:tc>
          <w:tcPr>
            <w:tcW w:w="1528" w:type="dxa"/>
            <w:vAlign w:val="top"/>
          </w:tcPr>
          <w:p w14:paraId="5C44D763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1.5</w:t>
            </w:r>
          </w:p>
        </w:tc>
      </w:tr>
      <w:tr w14:paraId="6A50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7333622D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5</w:t>
            </w:r>
          </w:p>
        </w:tc>
        <w:tc>
          <w:tcPr>
            <w:tcW w:w="2500" w:type="dxa"/>
            <w:vAlign w:val="top"/>
          </w:tcPr>
          <w:p w14:paraId="4B2C043D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en-US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吐丝后5天</w:t>
            </w:r>
          </w:p>
        </w:tc>
        <w:tc>
          <w:tcPr>
            <w:tcW w:w="1238" w:type="dxa"/>
            <w:vAlign w:val="top"/>
          </w:tcPr>
          <w:p w14:paraId="1D40156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054ABEE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2.5</w:t>
            </w:r>
          </w:p>
        </w:tc>
        <w:tc>
          <w:tcPr>
            <w:tcW w:w="1368" w:type="dxa"/>
            <w:vAlign w:val="top"/>
          </w:tcPr>
          <w:p w14:paraId="06E5D82C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31D463C5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.5</w:t>
            </w:r>
          </w:p>
        </w:tc>
      </w:tr>
      <w:tr w14:paraId="7B04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32D9FBF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6</w:t>
            </w:r>
          </w:p>
        </w:tc>
        <w:tc>
          <w:tcPr>
            <w:tcW w:w="2500" w:type="dxa"/>
            <w:vAlign w:val="top"/>
          </w:tcPr>
          <w:p w14:paraId="41B4012D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吐丝后15天</w:t>
            </w:r>
          </w:p>
        </w:tc>
        <w:tc>
          <w:tcPr>
            <w:tcW w:w="1238" w:type="dxa"/>
            <w:vAlign w:val="top"/>
          </w:tcPr>
          <w:p w14:paraId="51E6DF11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35-40</w:t>
            </w:r>
          </w:p>
        </w:tc>
        <w:tc>
          <w:tcPr>
            <w:tcW w:w="1300" w:type="dxa"/>
            <w:vAlign w:val="top"/>
          </w:tcPr>
          <w:p w14:paraId="37BE2F6C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2.5</w:t>
            </w:r>
          </w:p>
        </w:tc>
        <w:tc>
          <w:tcPr>
            <w:tcW w:w="1368" w:type="dxa"/>
            <w:vAlign w:val="top"/>
          </w:tcPr>
          <w:p w14:paraId="730E461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0116DA03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.5</w:t>
            </w:r>
          </w:p>
        </w:tc>
      </w:tr>
      <w:tr w14:paraId="1E641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0A8EF60A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7</w:t>
            </w:r>
          </w:p>
        </w:tc>
        <w:tc>
          <w:tcPr>
            <w:tcW w:w="2500" w:type="dxa"/>
            <w:vAlign w:val="top"/>
          </w:tcPr>
          <w:p w14:paraId="2A9312D3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吐丝后25天</w:t>
            </w:r>
          </w:p>
        </w:tc>
        <w:tc>
          <w:tcPr>
            <w:tcW w:w="1238" w:type="dxa"/>
            <w:vAlign w:val="top"/>
          </w:tcPr>
          <w:p w14:paraId="2E5C479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722F8DD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368" w:type="dxa"/>
            <w:vAlign w:val="top"/>
          </w:tcPr>
          <w:p w14:paraId="64CF38EE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4DB8129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</w:tr>
      <w:tr w14:paraId="78ACD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1DBC4F40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8</w:t>
            </w:r>
          </w:p>
        </w:tc>
        <w:tc>
          <w:tcPr>
            <w:tcW w:w="2500" w:type="dxa"/>
            <w:vAlign w:val="top"/>
          </w:tcPr>
          <w:p w14:paraId="2C14FC23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吐丝后35天</w:t>
            </w:r>
          </w:p>
        </w:tc>
        <w:tc>
          <w:tcPr>
            <w:tcW w:w="1238" w:type="dxa"/>
            <w:vAlign w:val="top"/>
          </w:tcPr>
          <w:p w14:paraId="441DC24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4A01F9DA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1368" w:type="dxa"/>
            <w:vAlign w:val="top"/>
          </w:tcPr>
          <w:p w14:paraId="1D994752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528" w:type="dxa"/>
            <w:vAlign w:val="top"/>
          </w:tcPr>
          <w:p w14:paraId="2D7E139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301BE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748D4E1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9</w:t>
            </w:r>
          </w:p>
        </w:tc>
        <w:tc>
          <w:tcPr>
            <w:tcW w:w="2500" w:type="dxa"/>
            <w:vAlign w:val="top"/>
          </w:tcPr>
          <w:p w14:paraId="5E888BC0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吐丝后45天</w:t>
            </w:r>
          </w:p>
        </w:tc>
        <w:tc>
          <w:tcPr>
            <w:tcW w:w="1238" w:type="dxa"/>
            <w:vAlign w:val="top"/>
          </w:tcPr>
          <w:p w14:paraId="08B82188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30-35</w:t>
            </w:r>
          </w:p>
        </w:tc>
        <w:tc>
          <w:tcPr>
            <w:tcW w:w="1300" w:type="dxa"/>
            <w:vAlign w:val="top"/>
          </w:tcPr>
          <w:p w14:paraId="6978B920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 w14:paraId="7027E79D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3A342615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782D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1E79CC4B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10</w:t>
            </w:r>
          </w:p>
        </w:tc>
        <w:tc>
          <w:tcPr>
            <w:tcW w:w="2500" w:type="dxa"/>
            <w:vAlign w:val="top"/>
          </w:tcPr>
          <w:p w14:paraId="7440651B">
            <w:pPr>
              <w:pStyle w:val="3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吐丝后55天</w:t>
            </w:r>
          </w:p>
        </w:tc>
        <w:tc>
          <w:tcPr>
            <w:tcW w:w="1238" w:type="dxa"/>
            <w:vAlign w:val="top"/>
          </w:tcPr>
          <w:p w14:paraId="7FE07818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20-25</w:t>
            </w:r>
          </w:p>
        </w:tc>
        <w:tc>
          <w:tcPr>
            <w:tcW w:w="1300" w:type="dxa"/>
            <w:vAlign w:val="top"/>
          </w:tcPr>
          <w:p w14:paraId="228E4777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1368" w:type="dxa"/>
            <w:vAlign w:val="top"/>
          </w:tcPr>
          <w:p w14:paraId="0A6E6D44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6508711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515E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2691089D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11</w:t>
            </w:r>
          </w:p>
        </w:tc>
        <w:tc>
          <w:tcPr>
            <w:tcW w:w="2500" w:type="dxa"/>
            <w:vAlign w:val="top"/>
          </w:tcPr>
          <w:p w14:paraId="27E69995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吐丝后60天</w:t>
            </w:r>
          </w:p>
        </w:tc>
        <w:tc>
          <w:tcPr>
            <w:tcW w:w="1238" w:type="dxa"/>
            <w:vAlign w:val="top"/>
          </w:tcPr>
          <w:p w14:paraId="22649697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10-15</w:t>
            </w:r>
          </w:p>
        </w:tc>
        <w:tc>
          <w:tcPr>
            <w:tcW w:w="1300" w:type="dxa"/>
            <w:vAlign w:val="top"/>
          </w:tcPr>
          <w:p w14:paraId="11FD374B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368" w:type="dxa"/>
            <w:vAlign w:val="top"/>
          </w:tcPr>
          <w:p w14:paraId="0831D596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  <w:tc>
          <w:tcPr>
            <w:tcW w:w="1528" w:type="dxa"/>
            <w:vAlign w:val="top"/>
          </w:tcPr>
          <w:p w14:paraId="26EFFE8D">
            <w:pPr>
              <w:keepNext w:val="0"/>
              <w:keepLines w:val="0"/>
              <w:pageBreakBefore w:val="0"/>
              <w:widowControl w:val="0"/>
              <w:shd w:val="clear" w:color="04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/</w:t>
            </w:r>
          </w:p>
        </w:tc>
      </w:tr>
      <w:tr w14:paraId="4567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vAlign w:val="top"/>
          </w:tcPr>
          <w:p w14:paraId="5B084B16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12</w:t>
            </w:r>
          </w:p>
        </w:tc>
        <w:tc>
          <w:tcPr>
            <w:tcW w:w="2500" w:type="dxa"/>
            <w:vAlign w:val="top"/>
          </w:tcPr>
          <w:p w14:paraId="584ACC49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总量</w:t>
            </w:r>
          </w:p>
        </w:tc>
        <w:tc>
          <w:tcPr>
            <w:tcW w:w="1238" w:type="dxa"/>
            <w:vAlign w:val="top"/>
          </w:tcPr>
          <w:p w14:paraId="56697A9E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340-360</w:t>
            </w:r>
          </w:p>
        </w:tc>
        <w:tc>
          <w:tcPr>
            <w:tcW w:w="1300" w:type="dxa"/>
            <w:vAlign w:val="top"/>
          </w:tcPr>
          <w:p w14:paraId="41495182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20</w:t>
            </w:r>
          </w:p>
        </w:tc>
        <w:tc>
          <w:tcPr>
            <w:tcW w:w="1368" w:type="dxa"/>
            <w:vAlign w:val="top"/>
          </w:tcPr>
          <w:p w14:paraId="5D846F61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15</w:t>
            </w:r>
          </w:p>
        </w:tc>
        <w:tc>
          <w:tcPr>
            <w:tcW w:w="1528" w:type="dxa"/>
            <w:vAlign w:val="top"/>
          </w:tcPr>
          <w:p w14:paraId="4EB11953">
            <w:pPr>
              <w:pStyle w:val="18"/>
              <w:keepNext w:val="0"/>
              <w:keepLines w:val="0"/>
              <w:pageBreakBefore w:val="0"/>
              <w:widowControl w:val="0"/>
              <w:shd w:val="clear" w:color="050000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 w:bidi="en-US"/>
              </w:rPr>
              <w:t>8.5</w:t>
            </w:r>
          </w:p>
        </w:tc>
      </w:tr>
    </w:tbl>
    <w:p w14:paraId="0C3AB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 适宜区域</w:t>
      </w:r>
    </w:p>
    <w:p w14:paraId="51442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该技术适宜在裕民县全县玉米种植区。</w:t>
      </w:r>
    </w:p>
    <w:p w14:paraId="34B1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 注意事项</w:t>
      </w:r>
    </w:p>
    <w:p w14:paraId="57F57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在技术推广应用过程中需特别注意的环节：</w:t>
      </w:r>
    </w:p>
    <w:p w14:paraId="3A83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确保整地、播种等农机作业质量，作物的单产的提升，农机作业质量是关键，整地质量一定要达到精耕细作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齐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平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松、碎、净、墒六字标准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，播种质量一定要达到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播深一致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下种均匀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，做到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一次完成施肥、铺设滴灌带、播种、覆土、镇压等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63770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（2）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结合裕民县实际，秋季及时秋翻整成待播状，来年适期播种，有条件尽量采用新型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导航精量播种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机械，做到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施肥、铺设滴灌带、覆膜、播种、覆土、镇压等作业一次完成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，必要时识墒情及时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采用干播湿出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“滴水出苗”技术，确保播后全苗。</w:t>
      </w:r>
    </w:p>
    <w:p w14:paraId="3350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区域气候环境特性，因地制宜选择耐密植玉米优良品种，结合品种特性合理调控群体密度，不要盲目去超大增加种植群体密度，以免造成群体过旺、透气性能差，导致植株疯长、穗位升长抗倒伏抗逆行能力差、秃尖严重，严重影响单产水平及品质，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中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熟杂交种一般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控制在70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中早熟杂交种7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00—8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00株/亩。</w:t>
      </w:r>
    </w:p>
    <w:p w14:paraId="64E5E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（4）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根据裕民县井灌区沿线气候特征，对于种植玉米等高秆作物，尽量提前做好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化控防倒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技术，缩短节间，达到植株健壮、增强抵御自然灾害能力，获得超高产高效益的目的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161A0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（5）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加强病虫预测预报，实施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预防为主综合防治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，依托“一喷多促”项目，针对玉米常年发生普遍的病虫害（如：蚜虫、叶螨、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双斑萤叶甲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等），要及时提前做好预防，发生初期要及时做好预防预案，采用飞防实施绿色“统防统治”，增强抵御自然灾害的能力，确保最终获得优质高产。</w:t>
      </w:r>
    </w:p>
    <w:p w14:paraId="7D6447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（三）裕民县滴灌红花绿色高产高效栽培技术</w:t>
      </w:r>
    </w:p>
    <w:p w14:paraId="162EE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1 技术要点</w:t>
      </w:r>
    </w:p>
    <w:p w14:paraId="0418E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（1）精耕细作</w:t>
      </w:r>
    </w:p>
    <w:p w14:paraId="77B9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秋翻或春播前犁地整地，耕深25cm以上，整地按照“平、齐、松、碎、墒、净”六字标准，达到下实上松要求，增加蓄水保墒能力，呈待播状。</w:t>
      </w:r>
    </w:p>
    <w:p w14:paraId="2D1AB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（2）施足基肥</w:t>
      </w:r>
    </w:p>
    <w:p w14:paraId="7CDB3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按照有机肥无机肥相结合、基肥与追肥相结合的原则，实施平衡施肥，方法是犁地前每亩均匀撒施厩肥2吨、二铵15公斤。</w:t>
      </w:r>
    </w:p>
    <w:p w14:paraId="4AA6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（3）适期播种</w:t>
      </w:r>
    </w:p>
    <w:p w14:paraId="1107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选种：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选用含油率高、抗逆性强、品质好、丰产性强的优良红花品种，种子质量应达到良种级，目前主要以“裕红1号”和云红系列品种为红花主推品种。</w:t>
      </w:r>
    </w:p>
    <w:p w14:paraId="08E77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种子处理：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播前要进行种子精选，然后晒种 （1～2 ）天，提高发芽率杀灭种子表面病菌。再用杀菌剂或种衣剂处理种子，防治苗期病虫害，并能促进壮苗、早发。</w:t>
      </w:r>
    </w:p>
    <w:p w14:paraId="17789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播期：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当日平均气温稳定通过（3～5）℃或5cm地温达5℃时，春季春麦播种结束即可播种，有效积温在2800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℃左右区域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4月上旬播种、2400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℃左右区域4月中下旬到5月初均可播种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。</w:t>
      </w:r>
    </w:p>
    <w:p w14:paraId="30FE6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④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播种方式：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采用20+40+20+40宽窄行精量点播，播深 （4～5）cm，亩播量控制在1.5--1.8kg/亩，做到播种、铺设滴灌带、覆土一次性完成。</w:t>
      </w:r>
    </w:p>
    <w:p w14:paraId="4F5A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⑤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播种质量：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播深一致，下籽均匀，不重不漏，播行端直，覆土严密，镇压平实。</w:t>
      </w:r>
    </w:p>
    <w:p w14:paraId="319D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（4）田间管理</w:t>
      </w:r>
    </w:p>
    <w:p w14:paraId="774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查苗补种：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出苗后发现缺行断垄要及时进行人工补种，出苗前遇雨板结时，要及时疏松穴孔表土，力争全苗。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中耕除草：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除草可采用机械和化除两种方式，第一次可在定苗前进行，机力第一次中耕深度8—10厘米，谨防埋苗、铲苗。第二次中耕在红花伸长初期进行，中耕深度10－15厘米。</w:t>
      </w:r>
    </w:p>
    <w:p w14:paraId="650C1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③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肥水管理：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红花全生育期需滴水3－4次，一般情况下：第一次在6月10日前后，亩滴水量35立方米，带尿素2公斤/亩；第二次在6月25日前后，亩滴水量35立方米，带尿素2公斤/亩；第三次在7月10日前后，亩滴水量40立方米，带磷酸二氢钾3公斤/亩；第四次在7月20日前后，亩滴水量40立方米。</w:t>
      </w:r>
    </w:p>
    <w:p w14:paraId="61899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红花滴水与土壤、气候、苗情有关，缺水年份可适当增加滴水量与滴水次数，降水多的年份且土壤不太缺水状况下，可适当推迟灌水期或减少灌水，滴水过多易引发病害，造成减产。</w:t>
      </w:r>
    </w:p>
    <w:p w14:paraId="77025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（5）病虫害防治</w:t>
      </w:r>
    </w:p>
    <w:p w14:paraId="1E2CF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病虫害防治按照“预防为主，综合防治”的植保方针，坚持以农业防治、物理防治为主，化学防治为辅的无害化绿色控制技术。红花主要虫害有象甲、地老虎、蚜虫等，象甲、地老虎可通过轮作或秋翻破坏其活动场所，病害主要有锈病、褐斑病等，针对主要病虫害发生种类及危害状况，坚持“突出重点、分区治理、因地制宜、分类指导”的原则，采取绿色防控与统防统治融合的防控策略预防和控制红花病虫害。</w:t>
      </w:r>
    </w:p>
    <w:p w14:paraId="0D94B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（6）采收</w:t>
      </w:r>
    </w:p>
    <w:p w14:paraId="4F744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①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花丝采摘：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花冠裂片开放，雄蕊开始枯黄，花色鲜红油润时即可采摘，采花以清晨为宜。采收的花丝应放在通风处晾干，忌在烈日下晒干。</w:t>
      </w:r>
    </w:p>
    <w:p w14:paraId="3E628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红花籽收获：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植株叶片枯黄，茎杆表皮萎缩，果球开裂即可收获。收获时应降低收获速度，确保收获质量。</w:t>
      </w:r>
    </w:p>
    <w:p w14:paraId="18105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2、适宜区域</w:t>
      </w:r>
    </w:p>
    <w:p w14:paraId="0A124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该技术在本县乃至塔额盆地和周边相邻地州市均可适应。</w:t>
      </w:r>
    </w:p>
    <w:p w14:paraId="522F8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28"/>
          <w:szCs w:val="28"/>
          <w:lang w:val="en-US" w:eastAsia="zh-CN"/>
        </w:rPr>
        <w:t>3、注意事项</w:t>
      </w:r>
    </w:p>
    <w:p w14:paraId="78638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 w:firstLine="280" w:firstLineChars="1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结合土壤墒情，合理掌握灌溉次数及灌溉水量，控制田间湿度，减少病害的发生；科学施肥，增施有机肥，适当偏重磷钾肥、控制氮肥，避免植株生长过高，花蕾下垂，花丝采摘困难。</w:t>
      </w:r>
    </w:p>
    <w:p w14:paraId="7FB322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F9CECC-62E6-4D29-9311-802E550DB9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26A1151-431D-4AB7-A0E8-4834952D7469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038E2A8-862F-42AA-8A61-00E0B010BDA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20E6D6E-BEC4-4163-9399-4AE466AB9B7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F3B01E7-19EF-431F-970C-B1C90DB1570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1291F643-53F3-4857-8A76-8EE62560FAD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B2EBBC43-019D-4E4A-A78E-DA3B6E884036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BB8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9FD7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69FD7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2EF5"/>
    <w:rsid w:val="007605B5"/>
    <w:rsid w:val="03022A1B"/>
    <w:rsid w:val="073F7701"/>
    <w:rsid w:val="084715A6"/>
    <w:rsid w:val="08925969"/>
    <w:rsid w:val="0941475F"/>
    <w:rsid w:val="09C27FBF"/>
    <w:rsid w:val="0BDF2AF1"/>
    <w:rsid w:val="0C957469"/>
    <w:rsid w:val="0E560BE3"/>
    <w:rsid w:val="0F281BB3"/>
    <w:rsid w:val="0F374484"/>
    <w:rsid w:val="0FFB0828"/>
    <w:rsid w:val="10CB5D56"/>
    <w:rsid w:val="1555034E"/>
    <w:rsid w:val="15F12B41"/>
    <w:rsid w:val="16D00F16"/>
    <w:rsid w:val="18A5699F"/>
    <w:rsid w:val="1AAB5495"/>
    <w:rsid w:val="1D411E90"/>
    <w:rsid w:val="1D60474B"/>
    <w:rsid w:val="1E897EBF"/>
    <w:rsid w:val="1ED00536"/>
    <w:rsid w:val="1F3B451D"/>
    <w:rsid w:val="20435F19"/>
    <w:rsid w:val="25A15AD1"/>
    <w:rsid w:val="25B25988"/>
    <w:rsid w:val="26D937DC"/>
    <w:rsid w:val="293E4D75"/>
    <w:rsid w:val="2C7E19C8"/>
    <w:rsid w:val="2DE9289A"/>
    <w:rsid w:val="2E470C27"/>
    <w:rsid w:val="2E800A31"/>
    <w:rsid w:val="2EBF0833"/>
    <w:rsid w:val="30CC58E9"/>
    <w:rsid w:val="33903527"/>
    <w:rsid w:val="33D24ABA"/>
    <w:rsid w:val="35D22D56"/>
    <w:rsid w:val="36D93DB1"/>
    <w:rsid w:val="37B546C9"/>
    <w:rsid w:val="3B742198"/>
    <w:rsid w:val="3DD45891"/>
    <w:rsid w:val="3F264D0B"/>
    <w:rsid w:val="3FB51ED4"/>
    <w:rsid w:val="3FDB2D73"/>
    <w:rsid w:val="4031100F"/>
    <w:rsid w:val="43CD3A3A"/>
    <w:rsid w:val="4482112B"/>
    <w:rsid w:val="45DD29FA"/>
    <w:rsid w:val="46320A06"/>
    <w:rsid w:val="47511B04"/>
    <w:rsid w:val="47F15831"/>
    <w:rsid w:val="47F754B4"/>
    <w:rsid w:val="481E0991"/>
    <w:rsid w:val="49E41B07"/>
    <w:rsid w:val="4F8B66BE"/>
    <w:rsid w:val="53A82C4C"/>
    <w:rsid w:val="56611152"/>
    <w:rsid w:val="5A943736"/>
    <w:rsid w:val="5BBC708F"/>
    <w:rsid w:val="5E8D77A7"/>
    <w:rsid w:val="5F872EBA"/>
    <w:rsid w:val="60AC22B6"/>
    <w:rsid w:val="63D008AD"/>
    <w:rsid w:val="655B0144"/>
    <w:rsid w:val="65652EF5"/>
    <w:rsid w:val="68391F3D"/>
    <w:rsid w:val="68DC3DDB"/>
    <w:rsid w:val="6AAE3AC4"/>
    <w:rsid w:val="6B7E08CF"/>
    <w:rsid w:val="6CE92430"/>
    <w:rsid w:val="6E3F548B"/>
    <w:rsid w:val="6EE842C3"/>
    <w:rsid w:val="6F867DD3"/>
    <w:rsid w:val="6FD44719"/>
    <w:rsid w:val="6FF7762D"/>
    <w:rsid w:val="702932FD"/>
    <w:rsid w:val="739A6FE7"/>
    <w:rsid w:val="73BF687D"/>
    <w:rsid w:val="741503CE"/>
    <w:rsid w:val="74917605"/>
    <w:rsid w:val="75A308D4"/>
    <w:rsid w:val="76733498"/>
    <w:rsid w:val="76F41D58"/>
    <w:rsid w:val="7A3300B9"/>
    <w:rsid w:val="7C3E4A27"/>
    <w:rsid w:val="7F2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Body Text"/>
    <w:basedOn w:val="1"/>
    <w:next w:val="8"/>
    <w:qFormat/>
    <w:uiPriority w:val="1"/>
    <w:rPr>
      <w:sz w:val="32"/>
      <w:szCs w:val="32"/>
    </w:rPr>
  </w:style>
  <w:style w:type="paragraph" w:styleId="8">
    <w:name w:val="Body Text First Indent"/>
    <w:basedOn w:val="7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paragraph" w:customStyle="1" w:styleId="1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7623</Words>
  <Characters>8079</Characters>
  <Lines>0</Lines>
  <Paragraphs>0</Paragraphs>
  <TotalTime>10</TotalTime>
  <ScaleCrop>false</ScaleCrop>
  <LinksUpToDate>false</LinksUpToDate>
  <CharactersWithSpaces>8126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2023-08-01T03:16:00Z</dcterms:created>
  <dc:creator>bg</dc:creator>
  <cp:lastModifiedBy>sinner</cp:lastModifiedBy>
  <dcterms:modified xsi:type="dcterms:W3CDTF">2025-04-10T03:11:38Z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C53B7C1093C94B9C8E07E9A190D73551_13</vt:lpwstr>
  </property>
</Properties>
</file>