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auto"/>
        <w:rPr>
          <w:rFonts w:hint="eastAsia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jc w:val="center"/>
        <w:textAlignment w:val="auto"/>
        <w:rPr>
          <w:rFonts w:eastAsia="方正小标宋_GBK" w:cs="Times New Roman"/>
          <w:sz w:val="44"/>
          <w:szCs w:val="44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>2025年第二季度裕民县市场监督管理局药品（医疗器械、化妆品）</w:t>
      </w:r>
      <w:r>
        <w:rPr>
          <w:rFonts w:hint="eastAsia" w:eastAsia="方正小标宋_GBK" w:cs="Times New Roman"/>
          <w:sz w:val="44"/>
          <w:szCs w:val="44"/>
        </w:rPr>
        <w:t>质量</w:t>
      </w:r>
      <w:r>
        <w:rPr>
          <w:rFonts w:hint="eastAsia" w:eastAsia="方正小标宋_GBK" w:cs="Times New Roman"/>
          <w:sz w:val="44"/>
          <w:szCs w:val="44"/>
          <w:lang w:eastAsia="zh-CN"/>
        </w:rPr>
        <w:t>日常监督检查结果公示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仿宋" w:hAnsi="仿宋"/>
          <w:sz w:val="28"/>
          <w:szCs w:val="28"/>
          <w:u w:val="single"/>
        </w:rPr>
      </w:pPr>
      <w:r>
        <w:rPr>
          <w:rFonts w:hint="eastAsia" w:ascii="仿宋" w:hAnsi="仿宋"/>
          <w:sz w:val="28"/>
          <w:szCs w:val="28"/>
        </w:rPr>
        <w:t>填报单位：</w:t>
      </w:r>
      <w:r>
        <w:rPr>
          <w:rFonts w:ascii="仿宋" w:hAnsi="仿宋"/>
          <w:sz w:val="28"/>
          <w:szCs w:val="28"/>
          <w:u w:val="single"/>
        </w:rPr>
        <w:t xml:space="preserve"> </w:t>
      </w:r>
      <w:r>
        <w:rPr>
          <w:rFonts w:hint="eastAsia" w:ascii="仿宋" w:hAnsi="仿宋"/>
          <w:sz w:val="28"/>
          <w:szCs w:val="28"/>
          <w:u w:val="single"/>
          <w:lang w:eastAsia="zh-CN"/>
        </w:rPr>
        <w:t>裕民县市场监督管理局</w:t>
      </w:r>
      <w:r>
        <w:rPr>
          <w:rFonts w:ascii="仿宋" w:hAnsi="仿宋"/>
          <w:sz w:val="28"/>
          <w:szCs w:val="28"/>
          <w:u w:val="single"/>
        </w:rPr>
        <w:t xml:space="preserve"> </w:t>
      </w:r>
    </w:p>
    <w:tbl>
      <w:tblPr>
        <w:tblStyle w:val="5"/>
        <w:tblW w:w="129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826"/>
        <w:gridCol w:w="1370"/>
        <w:gridCol w:w="1572"/>
        <w:gridCol w:w="1536"/>
        <w:gridCol w:w="768"/>
        <w:gridCol w:w="1260"/>
        <w:gridCol w:w="3515"/>
        <w:gridCol w:w="826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黑体" w:hAnsi="黑体" w:eastAsia="黑体" w:cs="Times New Roman"/>
                <w:sz w:val="24"/>
                <w:szCs w:val="28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</w:rPr>
              <w:t>序号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风险环节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企业名称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产品名称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风险描述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风险等级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已采取措施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拟采取措施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信息来源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</w:pPr>
            <w:r>
              <w:rPr>
                <w:rFonts w:hint="eastAsia" w:ascii="黑体" w:hAnsi="黑体" w:eastAsia="黑体" w:cs="Times New Roman"/>
                <w:sz w:val="24"/>
                <w:szCs w:val="28"/>
                <w:lang w:eastAsia="zh-CN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经营企业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裕民县</w:t>
            </w: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九州通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大药房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去痛片、格列齐特片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未设立并执行药品拆零制度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执业药师不在岗销售处方药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中等风险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下达责令改正通知书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1、进一步规范</w:t>
            </w:r>
            <w:bookmarkStart w:id="0" w:name="_GoBack"/>
            <w:bookmarkEnd w:id="0"/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药品经营企业落实主体责任；2、 加大宣传力度，使经营者对相关法律法规有更进一步的掌握。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米学杰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2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经营企业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裕民县玖顺颐仁堂医药有限公司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复方氯己定地塞米松膜、乙类非处方药干酵母片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湿度不达标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甲类、乙类非处方药混放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执业药师不在岗销售处方药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中等风险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下达责令改正通知书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1、进一步规范药品经营企业落实主体责任；2、 加大宣传力度，使经营者对相关法律法规有更进一步的掌握。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刘龙文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28"/>
                <w:szCs w:val="32"/>
              </w:rPr>
              <w:t>3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经营企业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国药控股国大药房新疆新特药业连锁有限责任公司裕民县二分店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葡萄糖酸钙锌口服液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遮光帘未使用，阳光直射药品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一般风险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立查立改并长期坚持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下午阳光照射时及时拉上遮光帘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谭江红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32"/>
                <w:lang w:eastAsia="zh-CN"/>
              </w:rPr>
            </w:pPr>
            <w:r>
              <w:rPr>
                <w:rFonts w:hint="eastAsia" w:eastAsia="方正仿宋_GBK" w:cs="Times New Roman"/>
                <w:sz w:val="28"/>
                <w:szCs w:val="32"/>
                <w:lang w:val="en-US" w:eastAsia="zh-CN"/>
              </w:rPr>
              <w:t>4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经营企业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康鑫堂大药房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湿度不达标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一般风险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立查立改并长期坚持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1、使用加湿器或者勤拖地，增加湿度；</w:t>
            </w: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2、</w:t>
            </w: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进一步规范药品经营企业落实主体责任；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胡日查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32"/>
                <w:lang w:val="en-US" w:eastAsia="zh-CN"/>
              </w:rPr>
              <w:t>5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经营企业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裕民县颐仁堂医药连锁第785店 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天麻胶囊、风湿安泰片、金松止痒洗液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执业药师不在岗销售处方药；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未遵守</w:t>
            </w: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gsp经营药品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中等风险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下达责令改正通知书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立案查处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1、进一步规范药品经营企业落实主体责任；2、 加大宣传力度，使经营者对相关法律法规有更进一步的掌握。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刘慧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32"/>
                <w:lang w:val="en-US" w:eastAsia="zh-CN"/>
              </w:rPr>
              <w:t>6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经营企业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本草堂药业有限公司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阿莫西林胶囊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执业药师不在岗销售处方药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中等风险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下达责令改正通知书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1、进一步规范药品经营企业落实主体责任；2、 加大宣传力度，使经营者对相关法律法规有更进一步的掌握。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季万春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32"/>
                <w:lang w:val="en-US" w:eastAsia="zh-CN"/>
              </w:rPr>
              <w:t>7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经营企业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国药控股新疆新特药专业药房连锁有限公司裕民一分店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奥美拉唑肠溶胶囊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执业药师不在岗销售处方药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中等风险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下达责令改正通知书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1、进一步规范药品经营企业落实主体责任；2、 加大宣传力度，使经营者对相关法律法规有更进一步的掌握。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阿依努尔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32"/>
                <w:lang w:val="en-US" w:eastAsia="zh-CN"/>
              </w:rPr>
              <w:t>8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经营企业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裕民县诚信大药房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人工牛黄甲硝唑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未凭处方销售处方药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医保小票未签字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中等风险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下达责令改正通知书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1、进一步规范药品经营企业落实主体责任；2、 加大宣传力度，使经营者对相关法律法规有更进一步的掌握。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李春香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32"/>
                <w:lang w:val="en-US" w:eastAsia="zh-CN"/>
              </w:rPr>
              <w:t>9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使用单位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裕民县阿勒腾也木勒乡卫生院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简易呼吸器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使用过期医疗器械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中等风险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立案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进一步规范医疗器械使用单位落实主体责任，加大对员工法律法规的培训及工作人员的责任心，保证医疗器械使用安全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黑生莲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32"/>
                <w:lang w:val="en-US" w:eastAsia="zh-CN"/>
              </w:rPr>
              <w:t>10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使用单位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裕民县林彩琴口腔诊所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使用有：无菌注射器等产品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未能提供医疗器械质量管理自查管理报告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中等风险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立案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加大对此医疗器械类风险的监管力度，加强对该违法行为的重视，提高单位负责人对此类风险的认知，增强其对医疗器械的质量问题和违法行为的判断和处理能力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Mongolian Baiti"/>
                <w:kern w:val="1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王丽华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32"/>
                <w:lang w:val="en-US" w:eastAsia="zh-CN"/>
              </w:rPr>
              <w:t>11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经营企业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颐仁堂医药连锁第二百七十店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医用纱布块、棉签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一类、二类医疗器械混放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一般风险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立查立改并长期坚持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进一步规范医疗器械</w:t>
            </w: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经营企业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落实主体责任，</w:t>
            </w: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加强对《医疗器械监督管理条例》的学习，对店内</w:t>
            </w:r>
            <w:r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  <w:t>医疗器械按要求分类分区摆放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刘永贤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32"/>
                <w:lang w:val="en-US" w:eastAsia="zh-CN"/>
              </w:rPr>
              <w:t>12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使用单位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裕民县塑人以美护肤美体中心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护肤套盒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进货查验记录不完整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一般风险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限期整改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加强化妆品经营使用单位的监督检查和法律法规的培训，增强企业主体意识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马秀玉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32"/>
                <w:lang w:val="en-US" w:eastAsia="zh-CN"/>
              </w:rPr>
              <w:t>13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使用单位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裕民县爱帕蓝美容院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面膜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未索要相关产品的检验报告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一般风险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限期整改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加强化妆品经营使用单位的监督检查和法律法规的培训，增强企业主体意识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袁书娜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default" w:eastAsia="方正仿宋_GBK" w:cs="Times New Roman"/>
                <w:sz w:val="28"/>
                <w:szCs w:val="32"/>
                <w:lang w:val="en-US" w:eastAsia="zh-CN"/>
              </w:rPr>
            </w:pPr>
            <w:r>
              <w:rPr>
                <w:rFonts w:hint="eastAsia" w:eastAsia="方正仿宋_GBK" w:cs="Times New Roman"/>
                <w:sz w:val="28"/>
                <w:szCs w:val="32"/>
                <w:lang w:val="en-US" w:eastAsia="zh-CN"/>
              </w:rPr>
              <w:t>14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使用单位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裕民县发觉造型店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染发膏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进货查验记录不完整</w:t>
            </w:r>
          </w:p>
        </w:tc>
        <w:tc>
          <w:tcPr>
            <w:tcW w:w="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eastAsia="zh-CN"/>
              </w:rPr>
              <w:t>一般风险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限期整改</w:t>
            </w:r>
          </w:p>
        </w:tc>
        <w:tc>
          <w:tcPr>
            <w:tcW w:w="3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加强化妆品经营使用单位的监督检查和法律法规的培训，增强企业主体意识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监督检查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8"/>
                <w:lang w:val="en-US" w:eastAsia="zh-CN"/>
              </w:rPr>
              <w:t>古丽娜孜·赛买提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948" w:firstLineChars="300"/>
        <w:jc w:val="left"/>
        <w:textAlignment w:val="auto"/>
        <w:rPr>
          <w:rFonts w:hint="eastAsia" w:eastAsia="仿宋"/>
          <w:lang w:eastAsia="zh-CN"/>
        </w:rPr>
      </w:pPr>
    </w:p>
    <w:sectPr>
      <w:footerReference r:id="rId3" w:type="default"/>
      <w:footerReference r:id="rId4" w:type="even"/>
      <w:pgSz w:w="16838" w:h="11906" w:orient="landscape"/>
      <w:pgMar w:top="1531" w:right="2098" w:bottom="1531" w:left="1985" w:header="851" w:footer="1418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adjustRightInd w:val="0"/>
      <w:snapToGrid w:val="0"/>
      <w:ind w:left="320" w:leftChars="100" w:right="320" w:rightChars="100"/>
      <w:jc w:val="center"/>
    </w:pPr>
    <w:r>
      <w:rPr>
        <w:rFonts w:hint="eastAsia" w:ascii="宋体" w:hAnsi="宋体" w:eastAsia="宋体"/>
        <w:kern w:val="0"/>
        <w:sz w:val="28"/>
        <w:szCs w:val="21"/>
      </w:rPr>
      <w:t>—</w:t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ascii="宋体" w:hAnsi="宋体" w:eastAsia="宋体"/>
        <w:kern w:val="0"/>
        <w:sz w:val="28"/>
        <w:szCs w:val="21"/>
      </w:rPr>
      <w:fldChar w:fldCharType="begin"/>
    </w:r>
    <w:r>
      <w:rPr>
        <w:rFonts w:ascii="宋体" w:hAnsi="宋体" w:eastAsia="宋体"/>
        <w:kern w:val="0"/>
        <w:sz w:val="28"/>
        <w:szCs w:val="21"/>
      </w:rPr>
      <w:instrText xml:space="preserve"> PAGE </w:instrText>
    </w:r>
    <w:r>
      <w:rPr>
        <w:rFonts w:ascii="宋体" w:hAnsi="宋体" w:eastAsia="宋体"/>
        <w:kern w:val="0"/>
        <w:sz w:val="28"/>
        <w:szCs w:val="21"/>
      </w:rPr>
      <w:fldChar w:fldCharType="separate"/>
    </w:r>
    <w:r>
      <w:rPr>
        <w:rFonts w:ascii="宋体" w:hAnsi="宋体" w:eastAsia="宋体"/>
        <w:kern w:val="0"/>
        <w:sz w:val="28"/>
        <w:szCs w:val="21"/>
      </w:rPr>
      <w:t>13</w:t>
    </w:r>
    <w:r>
      <w:rPr>
        <w:rFonts w:ascii="宋体" w:hAnsi="宋体" w:eastAsia="宋体"/>
        <w:kern w:val="0"/>
        <w:sz w:val="28"/>
        <w:szCs w:val="21"/>
      </w:rPr>
      <w:fldChar w:fldCharType="end"/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hint="eastAsia" w:ascii="宋体" w:hAnsi="宋体" w:eastAsia="宋体"/>
        <w:kern w:val="0"/>
        <w:sz w:val="28"/>
        <w:szCs w:val="21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D247EC"/>
    <w:multiLevelType w:val="singleLevel"/>
    <w:tmpl w:val="8AD247E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976F40A"/>
    <w:multiLevelType w:val="singleLevel"/>
    <w:tmpl w:val="B976F40A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C89C38D"/>
    <w:multiLevelType w:val="singleLevel"/>
    <w:tmpl w:val="FC89C38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FE8BBAEF"/>
    <w:multiLevelType w:val="singleLevel"/>
    <w:tmpl w:val="FE8BBAEF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09379651"/>
    <w:multiLevelType w:val="singleLevel"/>
    <w:tmpl w:val="0937965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EBF"/>
    <w:rsid w:val="0001057E"/>
    <w:rsid w:val="00066F06"/>
    <w:rsid w:val="000A17C2"/>
    <w:rsid w:val="000E38E4"/>
    <w:rsid w:val="00117DD4"/>
    <w:rsid w:val="00144BE2"/>
    <w:rsid w:val="0015323B"/>
    <w:rsid w:val="00167710"/>
    <w:rsid w:val="00167836"/>
    <w:rsid w:val="00170F34"/>
    <w:rsid w:val="001B3967"/>
    <w:rsid w:val="001C07D9"/>
    <w:rsid w:val="001E73EA"/>
    <w:rsid w:val="00233E93"/>
    <w:rsid w:val="00240169"/>
    <w:rsid w:val="00261C36"/>
    <w:rsid w:val="002A74CD"/>
    <w:rsid w:val="002C0F7C"/>
    <w:rsid w:val="00331471"/>
    <w:rsid w:val="003674E6"/>
    <w:rsid w:val="003B3AC0"/>
    <w:rsid w:val="003C137B"/>
    <w:rsid w:val="00461D7D"/>
    <w:rsid w:val="004D030E"/>
    <w:rsid w:val="004F242E"/>
    <w:rsid w:val="00510EBB"/>
    <w:rsid w:val="00537A2A"/>
    <w:rsid w:val="00553F61"/>
    <w:rsid w:val="005631D2"/>
    <w:rsid w:val="005C62A1"/>
    <w:rsid w:val="0064221B"/>
    <w:rsid w:val="0068220F"/>
    <w:rsid w:val="00692FD1"/>
    <w:rsid w:val="006E1162"/>
    <w:rsid w:val="00713565"/>
    <w:rsid w:val="007B057D"/>
    <w:rsid w:val="007B22B6"/>
    <w:rsid w:val="007C24E6"/>
    <w:rsid w:val="00864358"/>
    <w:rsid w:val="00894333"/>
    <w:rsid w:val="008A5385"/>
    <w:rsid w:val="008D6331"/>
    <w:rsid w:val="009473D4"/>
    <w:rsid w:val="00996307"/>
    <w:rsid w:val="00A60AD0"/>
    <w:rsid w:val="00A84C0E"/>
    <w:rsid w:val="00A97123"/>
    <w:rsid w:val="00AD3EBF"/>
    <w:rsid w:val="00B05A69"/>
    <w:rsid w:val="00B2020E"/>
    <w:rsid w:val="00B5756B"/>
    <w:rsid w:val="00B648FA"/>
    <w:rsid w:val="00BA5E7C"/>
    <w:rsid w:val="00BB077A"/>
    <w:rsid w:val="00C23103"/>
    <w:rsid w:val="00C97355"/>
    <w:rsid w:val="00CB4EC5"/>
    <w:rsid w:val="00D313B4"/>
    <w:rsid w:val="00DC1B10"/>
    <w:rsid w:val="00E02F03"/>
    <w:rsid w:val="00E31CEC"/>
    <w:rsid w:val="00E42E79"/>
    <w:rsid w:val="00E74B93"/>
    <w:rsid w:val="00E82A0E"/>
    <w:rsid w:val="00E908DA"/>
    <w:rsid w:val="00E94B1A"/>
    <w:rsid w:val="00EC4D8E"/>
    <w:rsid w:val="00F2246C"/>
    <w:rsid w:val="1A02794F"/>
    <w:rsid w:val="1C2D1DD6"/>
    <w:rsid w:val="1F3AE776"/>
    <w:rsid w:val="27B2F7BA"/>
    <w:rsid w:val="2C3F9C2C"/>
    <w:rsid w:val="35FC8CFB"/>
    <w:rsid w:val="37A55DB4"/>
    <w:rsid w:val="387F7562"/>
    <w:rsid w:val="3BDFAC3E"/>
    <w:rsid w:val="3BFBB287"/>
    <w:rsid w:val="3EFFAEB6"/>
    <w:rsid w:val="4AE10637"/>
    <w:rsid w:val="4E1A37E7"/>
    <w:rsid w:val="4F1E5424"/>
    <w:rsid w:val="4FBB36DE"/>
    <w:rsid w:val="56E137CA"/>
    <w:rsid w:val="5EF791C5"/>
    <w:rsid w:val="5F7E4188"/>
    <w:rsid w:val="5FD06DF2"/>
    <w:rsid w:val="62DCE3B0"/>
    <w:rsid w:val="675F1683"/>
    <w:rsid w:val="67BE7E74"/>
    <w:rsid w:val="697F2EEA"/>
    <w:rsid w:val="6BE301EE"/>
    <w:rsid w:val="6E4F3F33"/>
    <w:rsid w:val="6E5AB8C2"/>
    <w:rsid w:val="6FF3E3EA"/>
    <w:rsid w:val="72D38E09"/>
    <w:rsid w:val="777C26CF"/>
    <w:rsid w:val="77E9EEF6"/>
    <w:rsid w:val="79FF641C"/>
    <w:rsid w:val="7B1637B1"/>
    <w:rsid w:val="7C7FD987"/>
    <w:rsid w:val="7D5E6202"/>
    <w:rsid w:val="7EB8D531"/>
    <w:rsid w:val="7FDCB01A"/>
    <w:rsid w:val="7FEFF377"/>
    <w:rsid w:val="7FFF7697"/>
    <w:rsid w:val="978F5308"/>
    <w:rsid w:val="97DF45A3"/>
    <w:rsid w:val="AE6E3ECD"/>
    <w:rsid w:val="B4B64CFF"/>
    <w:rsid w:val="B6AB512A"/>
    <w:rsid w:val="BC3FE4F8"/>
    <w:rsid w:val="BCF34904"/>
    <w:rsid w:val="BD3B78FD"/>
    <w:rsid w:val="CB7F77F0"/>
    <w:rsid w:val="CF33CC45"/>
    <w:rsid w:val="CF4FFA21"/>
    <w:rsid w:val="D7BFFB13"/>
    <w:rsid w:val="D8FFEBA3"/>
    <w:rsid w:val="DDAE7B67"/>
    <w:rsid w:val="DDBD641F"/>
    <w:rsid w:val="DF4BA890"/>
    <w:rsid w:val="DFFE93F8"/>
    <w:rsid w:val="E6FFC0DC"/>
    <w:rsid w:val="EBF9443C"/>
    <w:rsid w:val="ED1B619C"/>
    <w:rsid w:val="EE7D9590"/>
    <w:rsid w:val="EF7FF8CC"/>
    <w:rsid w:val="EF96FD36"/>
    <w:rsid w:val="EFFF2113"/>
    <w:rsid w:val="F2F9A82C"/>
    <w:rsid w:val="F3C60F9A"/>
    <w:rsid w:val="F3C7F8F6"/>
    <w:rsid w:val="F3E9706E"/>
    <w:rsid w:val="F6BF1588"/>
    <w:rsid w:val="F7BF2CEF"/>
    <w:rsid w:val="F7EB85F6"/>
    <w:rsid w:val="FBCE146B"/>
    <w:rsid w:val="FBDFFC97"/>
    <w:rsid w:val="FBF1CBE4"/>
    <w:rsid w:val="FDE1C405"/>
    <w:rsid w:val="FED7BB27"/>
    <w:rsid w:val="FEFD7FD3"/>
    <w:rsid w:val="FF38CDC4"/>
    <w:rsid w:val="FF8F454E"/>
    <w:rsid w:val="FFAF1615"/>
    <w:rsid w:val="FFDBC78E"/>
    <w:rsid w:val="FFF7A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仿宋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718</Words>
  <Characters>4093</Characters>
  <Lines>34</Lines>
  <Paragraphs>9</Paragraphs>
  <TotalTime>2</TotalTime>
  <ScaleCrop>false</ScaleCrop>
  <LinksUpToDate>false</LinksUpToDate>
  <CharactersWithSpaces>4802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2022-01-14T15:51:00Z</dcterms:created>
  <dc:creator>秦敏</dc:creator>
  <cp:lastModifiedBy>Happy</cp:lastModifiedBy>
  <cp:lastPrinted>2025-11-27T05:48:05Z</cp:lastPrinted>
  <dcterms:modified xsi:type="dcterms:W3CDTF">2025-11-27T05:49:55Z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