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6D68F">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lang w:val="en-US" w:eastAsia="zh-CN"/>
        </w:rPr>
        <w:t>裕民县</w:t>
      </w:r>
      <w:r>
        <w:rPr>
          <w:rFonts w:hint="eastAsia" w:ascii="Times New Roman" w:hAnsi="Times New Roman" w:eastAsia="方正小标宋简体" w:cs="方正小标宋简体"/>
          <w:bCs/>
          <w:color w:val="000000"/>
          <w:sz w:val="44"/>
          <w:szCs w:val="44"/>
        </w:rPr>
        <w:t>市场监督管理局</w:t>
      </w:r>
    </w:p>
    <w:p w14:paraId="2A1B45A9">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14:paraId="431AA6D5">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76-5</w:t>
      </w:r>
      <w:r>
        <w:rPr>
          <w:rFonts w:hint="eastAsia" w:ascii="Times New Roman" w:hAnsi="Times New Roman" w:eastAsia="仿宋_GB2312"/>
          <w:sz w:val="32"/>
          <w:szCs w:val="32"/>
          <w:u w:val="none"/>
        </w:rPr>
        <w:t>号</w:t>
      </w:r>
    </w:p>
    <w:p w14:paraId="077B06E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当事人：</w:t>
      </w:r>
      <w:r>
        <w:rPr>
          <w:rFonts w:hint="eastAsia" w:ascii="仿宋_GB2312" w:hAnsi="仿宋_GB2312" w:eastAsia="仿宋_GB2312" w:cs="仿宋_GB2312"/>
          <w:kern w:val="1"/>
          <w:sz w:val="32"/>
          <w:szCs w:val="32"/>
          <w:u w:val="none"/>
          <w:lang w:val="en-US" w:eastAsia="zh-CN"/>
        </w:rPr>
        <w:t>裕民县吉也克乡库勒斯泰养殖农民专业合作社</w:t>
      </w:r>
    </w:p>
    <w:p w14:paraId="6F70D87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kern w:val="1"/>
          <w:sz w:val="32"/>
          <w:szCs w:val="32"/>
          <w:u w:val="none"/>
        </w:rPr>
        <w:t>主体资格证照名称：</w:t>
      </w:r>
      <w:r>
        <w:rPr>
          <w:rFonts w:hint="eastAsia" w:ascii="仿宋_GB2312" w:hAnsi="仿宋_GB2312" w:eastAsia="仿宋_GB2312" w:cs="仿宋_GB2312"/>
          <w:kern w:val="1"/>
          <w:sz w:val="32"/>
          <w:szCs w:val="32"/>
          <w:u w:val="none"/>
          <w:lang w:val="en-US" w:eastAsia="zh-CN"/>
        </w:rPr>
        <w:t>营业执照</w:t>
      </w:r>
    </w:p>
    <w:p w14:paraId="2DDB52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统一社会信用代码</w:t>
      </w:r>
      <w:r>
        <w:rPr>
          <w:rFonts w:hint="eastAsia" w:ascii="仿宋_GB2312" w:hAnsi="仿宋_GB2312" w:eastAsia="仿宋_GB2312" w:cs="仿宋_GB2312"/>
          <w:kern w:val="1"/>
          <w:sz w:val="32"/>
          <w:szCs w:val="32"/>
          <w:u w:val="none"/>
          <w:lang w:eastAsia="zh-CN"/>
        </w:rPr>
        <w:t>（注册号）</w:t>
      </w:r>
      <w:r>
        <w:rPr>
          <w:rFonts w:hint="eastAsia" w:ascii="仿宋_GB2312" w:hAnsi="仿宋_GB2312" w:eastAsia="仿宋_GB2312" w:cs="仿宋_GB2312"/>
          <w:kern w:val="1"/>
          <w:sz w:val="32"/>
          <w:szCs w:val="32"/>
          <w:u w:val="none"/>
        </w:rPr>
        <w:t>：93654225595911195C</w:t>
      </w:r>
    </w:p>
    <w:p w14:paraId="569F312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住所</w:t>
      </w:r>
      <w:r>
        <w:rPr>
          <w:rFonts w:hint="eastAsia" w:ascii="仿宋_GB2312" w:hAnsi="仿宋_GB2312" w:eastAsia="仿宋_GB2312" w:cs="仿宋_GB2312"/>
          <w:kern w:val="1"/>
          <w:sz w:val="32"/>
          <w:szCs w:val="32"/>
          <w:u w:val="none"/>
          <w:lang w:eastAsia="zh-CN"/>
        </w:rPr>
        <w:t>（住址）</w:t>
      </w:r>
      <w:r>
        <w:rPr>
          <w:rFonts w:hint="eastAsia" w:ascii="仿宋_GB2312" w:hAnsi="仿宋_GB2312" w:eastAsia="仿宋_GB2312" w:cs="仿宋_GB2312"/>
          <w:kern w:val="1"/>
          <w:sz w:val="32"/>
          <w:szCs w:val="32"/>
          <w:u w:val="none"/>
        </w:rPr>
        <w:t>：</w:t>
      </w:r>
      <w:r>
        <w:rPr>
          <w:rFonts w:hint="eastAsia" w:ascii="仿宋_GB2312" w:hAnsi="仿宋_GB2312" w:eastAsia="仿宋_GB2312" w:cs="仿宋_GB2312"/>
          <w:kern w:val="1"/>
          <w:sz w:val="32"/>
          <w:szCs w:val="32"/>
          <w:u w:val="none"/>
          <w:lang w:val="en-US" w:eastAsia="zh-CN"/>
        </w:rPr>
        <w:t>新疆塔城地区裕民县吉也克镇萨热布拉克村</w:t>
      </w:r>
    </w:p>
    <w:p w14:paraId="08CEA26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法定代表人（负责人）</w:t>
      </w:r>
      <w:r>
        <w:rPr>
          <w:rFonts w:hint="eastAsia" w:ascii="仿宋_GB2312" w:hAnsi="仿宋_GB2312" w:eastAsia="仿宋_GB2312" w:cs="仿宋_GB2312"/>
          <w:kern w:val="1"/>
          <w:sz w:val="32"/>
          <w:szCs w:val="32"/>
          <w:u w:val="none"/>
        </w:rPr>
        <w:t>：恰勒汗·金斯兰木</w:t>
      </w:r>
    </w:p>
    <w:p w14:paraId="0C6F14D8">
      <w:pPr>
        <w:keepNext w:val="0"/>
        <w:keepLines w:val="0"/>
        <w:pageBreakBefore w:val="0"/>
        <w:widowControl w:val="0"/>
        <w:kinsoku/>
        <w:wordWrap/>
        <w:overflowPunct/>
        <w:topLinePunct w:val="0"/>
        <w:autoSpaceDE w:val="0"/>
        <w:autoSpaceDN w:val="0"/>
        <w:bidi w:val="0"/>
        <w:adjustRightInd/>
        <w:snapToGrid/>
        <w:spacing w:line="560" w:lineRule="atLeast"/>
        <w:ind w:leftChars="0" w:firstLine="640" w:firstLineChars="200"/>
        <w:jc w:val="both"/>
        <w:textAlignment w:val="auto"/>
        <w:rPr>
          <w:rFonts w:hint="eastAsia" w:ascii="Times New Roman" w:hAnsi="Times New Roman"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lang w:val="en-US" w:eastAsia="zh-CN"/>
        </w:rPr>
        <w:t>我局在依法履职中发现，当事人</w:t>
      </w:r>
      <w:r>
        <w:rPr>
          <w:rFonts w:hint="eastAsia" w:ascii="仿宋_GB2312" w:hAnsi="仿宋_GB2312" w:eastAsia="仿宋_GB2312" w:cs="仿宋_GB2312"/>
          <w:color w:val="00000A"/>
          <w:sz w:val="32"/>
          <w:szCs w:val="32"/>
          <w:u w:val="none"/>
          <w:lang w:val="en-US" w:eastAsia="zh-CN"/>
        </w:rPr>
        <w:t>已不在原地址经营不按规定申请办理变更登记，在我局依法责令限期办理变更登记后，拒不办理。</w:t>
      </w:r>
      <w:r>
        <w:rPr>
          <w:rFonts w:hint="eastAsia" w:ascii="Times New Roman" w:hAnsi="Times New Roman" w:eastAsia="仿宋_GB2312" w:cs="仿宋_GB2312"/>
          <w:bCs/>
          <w:sz w:val="32"/>
          <w:szCs w:val="32"/>
          <w:highlight w:val="none"/>
          <w:u w:val="none"/>
          <w:lang w:val="en-US" w:eastAsia="zh-CN"/>
        </w:rPr>
        <w:t>2025</w:t>
      </w:r>
      <w:r>
        <w:rPr>
          <w:rFonts w:hint="eastAsia" w:ascii="Times New Roman" w:hAnsi="Times New Roman" w:eastAsia="仿宋_GB2312" w:cs="仿宋_GB2312"/>
          <w:bCs/>
          <w:sz w:val="32"/>
          <w:szCs w:val="32"/>
          <w:highlight w:val="none"/>
          <w:u w:val="none"/>
        </w:rPr>
        <w:t>年</w:t>
      </w:r>
      <w:r>
        <w:rPr>
          <w:rFonts w:hint="eastAsia" w:ascii="Times New Roman" w:hAnsi="Times New Roman" w:eastAsia="仿宋_GB2312" w:cs="仿宋_GB2312"/>
          <w:bCs/>
          <w:sz w:val="32"/>
          <w:szCs w:val="32"/>
          <w:highlight w:val="none"/>
          <w:u w:val="none"/>
          <w:lang w:val="en-US" w:eastAsia="zh-CN"/>
        </w:rPr>
        <w:t>10</w:t>
      </w:r>
      <w:r>
        <w:rPr>
          <w:rFonts w:hint="eastAsia" w:ascii="Times New Roman" w:hAnsi="Times New Roman" w:eastAsia="仿宋_GB2312" w:cs="仿宋_GB2312"/>
          <w:bCs/>
          <w:sz w:val="32"/>
          <w:szCs w:val="32"/>
          <w:highlight w:val="none"/>
          <w:u w:val="none"/>
        </w:rPr>
        <w:t>月</w:t>
      </w:r>
      <w:r>
        <w:rPr>
          <w:rFonts w:hint="eastAsia" w:ascii="Times New Roman" w:hAnsi="Times New Roman" w:eastAsia="仿宋_GB2312" w:cs="仿宋_GB2312"/>
          <w:bCs/>
          <w:sz w:val="32"/>
          <w:szCs w:val="32"/>
          <w:highlight w:val="none"/>
          <w:u w:val="none"/>
          <w:lang w:val="en-US" w:eastAsia="zh-CN"/>
        </w:rPr>
        <w:t>16</w:t>
      </w:r>
      <w:r>
        <w:rPr>
          <w:rFonts w:hint="eastAsia" w:ascii="Times New Roman" w:hAnsi="Times New Roman" w:eastAsia="仿宋_GB2312" w:cs="仿宋_GB2312"/>
          <w:bCs/>
          <w:sz w:val="32"/>
          <w:szCs w:val="32"/>
          <w:highlight w:val="none"/>
          <w:u w:val="none"/>
        </w:rPr>
        <w:t>日予以立案调查</w:t>
      </w:r>
      <w:r>
        <w:rPr>
          <w:rFonts w:hint="eastAsia" w:ascii="Times New Roman" w:hAnsi="Times New Roman" w:eastAsia="仿宋_GB2312" w:cs="仿宋_GB2312"/>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5021BE1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经查，当事人已不在原注册地址新疆塔城地区裕民县吉也克镇萨热布拉克村经营，当事人自成立后，2023年、2024年度在“国家企业信用信息公示系统（新疆）”报送年度报告公示信息的“企业经营状态”为“存续（歇业）”，裕民县吉也克乡库勒斯泰养殖农民专业合作社在税务机关进行营业纳税申报信息显示为：非正常户注销状态（非正常满2年的纳税人）</w:t>
      </w:r>
      <w:r>
        <w:rPr>
          <w:rFonts w:hint="eastAsia" w:ascii="Times New Roman" w:hAnsi="Times New Roman" w:eastAsia="仿宋_GB2312" w:cs="仿宋_GB2312"/>
          <w:color w:val="0000FF"/>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2025年8月11日我局依法向当事人送达了《责令改正通知书》、《责令改正通知公告》（塔裕市监责改</w:t>
      </w:r>
      <w:r>
        <w:rPr>
          <w:rFonts w:hint="eastAsia" w:ascii="仿宋_GB2312" w:hAnsi="仿宋_GB2312" w:eastAsia="仿宋_GB2312" w:cs="仿宋_GB2312"/>
          <w:sz w:val="32"/>
          <w:szCs w:val="32"/>
          <w:highlight w:val="none"/>
          <w:lang w:val="en-US" w:eastAsia="zh-CN"/>
        </w:rPr>
        <w:t>〔2025〕19</w:t>
      </w:r>
      <w:r>
        <w:rPr>
          <w:rFonts w:hint="eastAsia" w:ascii="Times New Roman" w:hAnsi="Times New Roman" w:eastAsia="仿宋_GB2312" w:cs="仿宋_GB2312"/>
          <w:sz w:val="32"/>
          <w:szCs w:val="32"/>
          <w:highlight w:val="none"/>
          <w:lang w:val="en-US" w:eastAsia="zh-CN"/>
        </w:rPr>
        <w:t>号），责令期限办理变更登记，当事人逾期拒不办理。</w:t>
      </w:r>
    </w:p>
    <w:p w14:paraId="5BE732C5">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上述事实，主要有以下证据证明：</w:t>
      </w:r>
    </w:p>
    <w:p w14:paraId="5F3231BA">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1.当事人的登记注册信息，证明当事人的成立情况；</w:t>
      </w:r>
    </w:p>
    <w:p w14:paraId="4ADA8ECC">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2.当事人在“国家企业信用信息公示系统（新疆）”的年度报告公示信息，证明当事人的年度报告公示情况；</w:t>
      </w:r>
    </w:p>
    <w:p w14:paraId="12F64A6A">
      <w:pPr>
        <w:keepNext w:val="0"/>
        <w:keepLines w:val="0"/>
        <w:pageBreakBefore w:val="0"/>
        <w:widowControl w:val="0"/>
        <w:kinsoku/>
        <w:wordWrap/>
        <w:overflowPunct/>
        <w:topLinePunct w:val="0"/>
        <w:autoSpaceDE w:val="0"/>
        <w:autoSpaceDN w:val="0"/>
        <w:bidi w:val="0"/>
        <w:adjustRightInd/>
        <w:snapToGrid/>
        <w:spacing w:line="579" w:lineRule="atLeast"/>
        <w:ind w:left="0" w:firstLine="640" w:firstLineChars="200"/>
        <w:rPr>
          <w:rFonts w:hint="eastAsia" w:ascii="Times New Roman" w:hAnsi="Times New Roman" w:eastAsia="仿宋_GB2312" w:cs="仿宋_GB2312"/>
          <w:bCs/>
          <w:sz w:val="32"/>
          <w:szCs w:val="32"/>
          <w:highlight w:val="none"/>
          <w:u w:val="none"/>
          <w:lang w:eastAsia="zh-CN"/>
        </w:rPr>
      </w:pPr>
      <w:r>
        <w:rPr>
          <w:rFonts w:hint="eastAsia" w:ascii="Times New Roman" w:hAnsi="Times New Roman" w:eastAsia="仿宋_GB2312" w:cs="仿宋_GB2312"/>
          <w:bCs/>
          <w:kern w:val="0"/>
          <w:sz w:val="32"/>
          <w:szCs w:val="32"/>
          <w:highlight w:val="none"/>
          <w:u w:val="none"/>
          <w:lang w:val="en-US" w:eastAsia="zh-CN" w:bidi="zh-CN"/>
        </w:rPr>
        <w:t>3.当事人</w:t>
      </w:r>
      <w:r>
        <w:rPr>
          <w:rFonts w:hint="eastAsia" w:ascii="Times New Roman" w:hAnsi="Times New Roman" w:eastAsia="仿宋_GB2312" w:cs="仿宋_GB2312"/>
          <w:bCs/>
          <w:sz w:val="32"/>
          <w:szCs w:val="32"/>
          <w:highlight w:val="none"/>
          <w:u w:val="none"/>
          <w:lang w:eastAsia="zh-CN"/>
        </w:rPr>
        <w:t>在税务机关的营业纳税申报信息，证明当事人的营业纳税申报情况；</w:t>
      </w:r>
    </w:p>
    <w:p w14:paraId="68BBACDD">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4.</w:t>
      </w:r>
      <w:r>
        <w:rPr>
          <w:rFonts w:hint="eastAsia" w:eastAsia="仿宋_GB2312" w:cs="仿宋_GB2312"/>
          <w:bCs/>
          <w:kern w:val="0"/>
          <w:sz w:val="32"/>
          <w:szCs w:val="32"/>
          <w:highlight w:val="none"/>
          <w:u w:val="none"/>
          <w:lang w:val="en-US" w:eastAsia="zh-CN" w:bidi="zh-CN"/>
        </w:rPr>
        <w:t>责令改正通知书、责令改正通知公告，证明我局依法责令当事人限期办理变更登记。</w:t>
      </w:r>
    </w:p>
    <w:p w14:paraId="310B89C6">
      <w:pPr>
        <w:keepNext w:val="0"/>
        <w:keepLines w:val="0"/>
        <w:pageBreakBefore w:val="0"/>
        <w:widowControl w:val="0"/>
        <w:kinsoku/>
        <w:wordWrap/>
        <w:overflowPunct/>
        <w:topLinePunct w:val="0"/>
        <w:autoSpaceDE w:val="0"/>
        <w:autoSpaceDN w:val="0"/>
        <w:bidi w:val="0"/>
        <w:adjustRightInd/>
        <w:snapToGrid/>
        <w:spacing w:line="579" w:lineRule="atLeast"/>
        <w:ind w:firstLine="64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5.现场笔录、照片</w:t>
      </w:r>
    </w:p>
    <w:p w14:paraId="76A9C44E">
      <w:pPr>
        <w:keepNext w:val="0"/>
        <w:keepLines w:val="0"/>
        <w:pageBreakBefore w:val="0"/>
        <w:widowControl w:val="0"/>
        <w:kinsoku/>
        <w:wordWrap/>
        <w:overflowPunct/>
        <w:topLinePunct w:val="0"/>
        <w:autoSpaceDE w:val="0"/>
        <w:autoSpaceDN w:val="0"/>
        <w:bidi w:val="0"/>
        <w:adjustRightInd/>
        <w:snapToGrid/>
        <w:spacing w:line="579" w:lineRule="atLeast"/>
        <w:ind w:right="0"/>
        <w:jc w:val="both"/>
        <w:textAlignment w:val="auto"/>
        <w:rPr>
          <w:rFonts w:hint="default" w:ascii="Times New Roman" w:hAnsi="Times New Roman" w:eastAsia="仿宋_GB2312" w:cs="仿宋"/>
          <w:kern w:val="0"/>
          <w:sz w:val="32"/>
          <w:szCs w:val="32"/>
          <w:lang w:val="en-US" w:eastAsia="zh-CN" w:bidi="zh-CN"/>
        </w:rPr>
      </w:pPr>
      <w:r>
        <w:rPr>
          <w:rFonts w:hint="eastAsia" w:eastAsia="仿宋_GB2312" w:cs="仿宋_GB2312"/>
          <w:bCs/>
          <w:kern w:val="0"/>
          <w:sz w:val="32"/>
          <w:szCs w:val="32"/>
          <w:highlight w:val="none"/>
          <w:u w:val="none"/>
          <w:lang w:val="en-US" w:eastAsia="zh-CN" w:bidi="zh-CN"/>
        </w:rPr>
        <w:t xml:space="preserve">    </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
          <w:kern w:val="0"/>
          <w:sz w:val="32"/>
          <w:szCs w:val="32"/>
          <w:lang w:val="en-US" w:eastAsia="zh-CN" w:bidi="zh-CN"/>
        </w:rPr>
        <w:t>025年10月22日</w:t>
      </w:r>
      <w:r>
        <w:rPr>
          <w:rFonts w:hint="eastAsia" w:eastAsia="仿宋_GB2312" w:cs="仿宋"/>
          <w:kern w:val="0"/>
          <w:sz w:val="32"/>
          <w:szCs w:val="32"/>
          <w:lang w:val="en-US" w:eastAsia="zh-CN" w:bidi="zh-CN"/>
        </w:rPr>
        <w:t>，</w:t>
      </w:r>
      <w:r>
        <w:rPr>
          <w:rFonts w:hint="eastAsia" w:ascii="Times New Roman" w:hAnsi="Times New Roman" w:eastAsia="仿宋_GB2312" w:cs="仿宋"/>
          <w:kern w:val="0"/>
          <w:sz w:val="32"/>
          <w:szCs w:val="32"/>
          <w:lang w:val="en-US" w:eastAsia="zh-CN" w:bidi="zh-CN"/>
        </w:rPr>
        <w:t>我局依法向当事人</w:t>
      </w:r>
      <w:r>
        <w:rPr>
          <w:rFonts w:hint="eastAsia" w:eastAsia="仿宋_GB2312" w:cs="仿宋"/>
          <w:kern w:val="0"/>
          <w:sz w:val="32"/>
          <w:szCs w:val="32"/>
          <w:lang w:val="en-US" w:eastAsia="zh-CN" w:bidi="zh-CN"/>
        </w:rPr>
        <w:t>公告</w:t>
      </w:r>
      <w:r>
        <w:rPr>
          <w:rFonts w:hint="eastAsia" w:ascii="Times New Roman" w:hAnsi="Times New Roman" w:eastAsia="仿宋_GB2312" w:cs="仿宋"/>
          <w:kern w:val="0"/>
          <w:sz w:val="32"/>
          <w:szCs w:val="32"/>
          <w:lang w:val="en-US" w:eastAsia="zh-CN" w:bidi="zh-CN"/>
        </w:rPr>
        <w:t>送达了</w:t>
      </w:r>
      <w:r>
        <w:rPr>
          <w:rFonts w:hint="eastAsia" w:eastAsia="仿宋_GB2312" w:cs="仿宋"/>
          <w:kern w:val="0"/>
          <w:sz w:val="32"/>
          <w:szCs w:val="32"/>
          <w:lang w:val="en-US" w:eastAsia="zh-CN" w:bidi="zh-CN"/>
        </w:rPr>
        <w:t>《行政处罚告知书》（</w:t>
      </w: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w:t>
      </w:r>
      <w:r>
        <w:rPr>
          <w:rFonts w:hint="eastAsia" w:ascii="Times New Roman" w:hAnsi="Times New Roman" w:eastAsia="仿宋_GB2312"/>
          <w:sz w:val="32"/>
          <w:szCs w:val="32"/>
          <w:u w:val="none"/>
        </w:rPr>
        <w:t>号</w:t>
      </w:r>
      <w:r>
        <w:rPr>
          <w:rFonts w:hint="eastAsia" w:eastAsia="仿宋_GB2312" w:cs="仿宋"/>
          <w:kern w:val="0"/>
          <w:sz w:val="32"/>
          <w:szCs w:val="32"/>
          <w:lang w:val="en-US" w:eastAsia="zh-CN" w:bidi="zh-CN"/>
        </w:rPr>
        <w:t>），当事人在法定期限内未提出陈述、申辩意见，也未要求举行听证。</w:t>
      </w:r>
    </w:p>
    <w:p w14:paraId="614B7C86">
      <w:pPr>
        <w:keepNext w:val="0"/>
        <w:keepLines w:val="0"/>
        <w:pageBreakBefore w:val="0"/>
        <w:widowControl w:val="0"/>
        <w:kinsoku/>
        <w:wordWrap/>
        <w:overflowPunct/>
        <w:topLinePunct w:val="0"/>
        <w:autoSpaceDE w:val="0"/>
        <w:autoSpaceDN w:val="0"/>
        <w:bidi w:val="0"/>
        <w:adjustRightInd/>
        <w:snapToGrid/>
        <w:spacing w:line="579" w:lineRule="atLeast"/>
        <w:ind w:leftChars="0" w:firstLine="640" w:firstLineChars="200"/>
        <w:jc w:val="both"/>
        <w:textAlignment w:val="auto"/>
      </w:pPr>
      <w:r>
        <w:rPr>
          <w:rFonts w:hint="eastAsia" w:eastAsia="仿宋_GB2312" w:cs="仿宋"/>
          <w:kern w:val="0"/>
          <w:sz w:val="32"/>
          <w:szCs w:val="32"/>
          <w:lang w:val="en-US" w:eastAsia="zh-CN" w:bidi="zh-CN"/>
        </w:rPr>
        <w:t>当事人的行为违反了《中华人民共和国市场主体登记管理条例实施细则》第三十一条“</w:t>
      </w:r>
      <w:r>
        <w:rPr>
          <w:rFonts w:hint="eastAsia" w:ascii="Times New Roman" w:hAnsi="Times New Roman" w:eastAsia="仿宋_GB2312" w:cs="Mongolian Baiti"/>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55ADDDC7">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Chars="0"/>
        <w:rPr>
          <w:rFonts w:hint="eastAsia" w:ascii="Times New Roman" w:hAnsi="Times New Roman" w:eastAsia="仿宋_GB2312" w:cs="Mongolian Baiti"/>
          <w:sz w:val="32"/>
          <w:szCs w:val="32"/>
          <w:u w:val="none"/>
          <w:lang w:val="en-US" w:eastAsia="zh-CN"/>
        </w:rPr>
      </w:pPr>
      <w:r>
        <w:rPr>
          <w:rFonts w:hint="eastAsia" w:ascii="Times New Roman" w:hAnsi="Times New Roman" w:eastAsia="仿宋_GB2312" w:cs="Mongolian Baiti"/>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w:t>
      </w:r>
      <w:r>
        <w:rPr>
          <w:rFonts w:hint="eastAsia" w:eastAsia="仿宋_GB2312" w:cs="Mongolian Baiti"/>
          <w:sz w:val="32"/>
          <w:szCs w:val="32"/>
          <w:u w:val="none"/>
          <w:lang w:val="en-US" w:eastAsia="zh-CN"/>
        </w:rPr>
        <w:t>我局决定：吊销当事人的营业执照。</w:t>
      </w:r>
    </w:p>
    <w:p w14:paraId="10295EAA">
      <w:pPr>
        <w:keepNext w:val="0"/>
        <w:keepLines w:val="0"/>
        <w:pageBreakBefore w:val="0"/>
        <w:widowControl w:val="0"/>
        <w:kinsoku/>
        <w:wordWrap/>
        <w:overflowPunct/>
        <w:topLinePunct w:val="0"/>
        <w:autoSpaceDE w:val="0"/>
        <w:autoSpaceDN w:val="0"/>
        <w:bidi w:val="0"/>
        <w:adjustRightInd/>
        <w:snapToGrid/>
        <w:spacing w:line="579" w:lineRule="atLeast"/>
        <w:ind w:left="0" w:leftChars="0"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365D9874">
      <w:pPr>
        <w:rPr>
          <w:rFonts w:hint="eastAsia" w:ascii="仿宋_GB2312" w:hAnsi="仿宋_GB2312" w:eastAsia="仿宋_GB2312" w:cs="仿宋_GB2312"/>
          <w:color w:val="000000"/>
          <w:sz w:val="32"/>
          <w:szCs w:val="32"/>
          <w:u w:val="none"/>
          <w:lang w:val="en-US" w:eastAsia="zh-CN"/>
        </w:rPr>
      </w:pPr>
    </w:p>
    <w:p w14:paraId="6E4A89F1">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14:paraId="3D942639">
      <w:pPr>
        <w:rPr>
          <w:rFonts w:hint="eastAsia" w:ascii="仿宋_GB2312" w:hAnsi="仿宋_GB2312" w:eastAsia="仿宋_GB2312" w:cs="仿宋_GB2312"/>
          <w:color w:val="000000"/>
          <w:sz w:val="32"/>
          <w:szCs w:val="32"/>
          <w:u w:val="none"/>
          <w:lang w:val="en-US" w:eastAsia="zh-CN"/>
        </w:rPr>
      </w:pPr>
    </w:p>
    <w:p w14:paraId="0147BDEB">
      <w:pPr>
        <w:pStyle w:val="2"/>
        <w:rPr>
          <w:rFonts w:hint="eastAsia" w:ascii="仿宋_GB2312" w:hAnsi="仿宋_GB2312" w:eastAsia="仿宋_GB2312" w:cs="仿宋_GB2312"/>
          <w:color w:val="000000"/>
          <w:sz w:val="32"/>
          <w:szCs w:val="32"/>
          <w:u w:val="none"/>
          <w:lang w:val="en-US" w:eastAsia="zh-CN"/>
        </w:rPr>
      </w:pPr>
    </w:p>
    <w:p w14:paraId="31C8D805">
      <w:pPr>
        <w:rPr>
          <w:rFonts w:hint="eastAsia" w:ascii="仿宋_GB2312" w:hAnsi="仿宋_GB2312" w:eastAsia="仿宋_GB2312" w:cs="仿宋_GB2312"/>
          <w:color w:val="000000"/>
          <w:sz w:val="32"/>
          <w:szCs w:val="32"/>
          <w:u w:val="none"/>
          <w:lang w:val="en-US" w:eastAsia="zh-CN"/>
        </w:rPr>
      </w:pPr>
    </w:p>
    <w:p w14:paraId="536EDDBE">
      <w:pPr>
        <w:pStyle w:val="2"/>
        <w:rPr>
          <w:rFonts w:hint="eastAsia" w:ascii="仿宋_GB2312" w:hAnsi="仿宋_GB2312" w:eastAsia="仿宋_GB2312" w:cs="仿宋_GB2312"/>
          <w:color w:val="000000"/>
          <w:sz w:val="32"/>
          <w:szCs w:val="32"/>
          <w:u w:val="none"/>
          <w:lang w:val="en-US" w:eastAsia="zh-CN"/>
        </w:rPr>
      </w:pPr>
    </w:p>
    <w:p w14:paraId="1C5A4B33">
      <w:pPr>
        <w:rPr>
          <w:rFonts w:hint="eastAsia" w:ascii="仿宋_GB2312" w:hAnsi="仿宋_GB2312" w:eastAsia="仿宋_GB2312" w:cs="仿宋_GB2312"/>
          <w:color w:val="000000"/>
          <w:sz w:val="32"/>
          <w:szCs w:val="32"/>
          <w:u w:val="none"/>
          <w:lang w:val="en-US" w:eastAsia="zh-CN"/>
        </w:rPr>
      </w:pPr>
    </w:p>
    <w:p w14:paraId="5F896E81">
      <w:pPr>
        <w:pStyle w:val="2"/>
        <w:rPr>
          <w:rFonts w:hint="eastAsia" w:ascii="仿宋_GB2312" w:hAnsi="仿宋_GB2312" w:eastAsia="仿宋_GB2312" w:cs="仿宋_GB2312"/>
          <w:color w:val="000000"/>
          <w:sz w:val="32"/>
          <w:szCs w:val="32"/>
          <w:u w:val="none"/>
          <w:lang w:val="en-US" w:eastAsia="zh-CN"/>
        </w:rPr>
      </w:pPr>
    </w:p>
    <w:p w14:paraId="33E183EB">
      <w:pPr>
        <w:rPr>
          <w:rFonts w:hint="eastAsia" w:ascii="仿宋_GB2312" w:hAnsi="仿宋_GB2312" w:eastAsia="仿宋_GB2312" w:cs="仿宋_GB2312"/>
          <w:color w:val="000000"/>
          <w:sz w:val="32"/>
          <w:szCs w:val="32"/>
          <w:u w:val="none"/>
          <w:lang w:val="en-US" w:eastAsia="zh-CN"/>
        </w:rPr>
      </w:pPr>
    </w:p>
    <w:p w14:paraId="017CB7A5">
      <w:pPr>
        <w:rPr>
          <w:rFonts w:hint="eastAsia" w:ascii="仿宋_GB2312" w:hAnsi="仿宋_GB2312" w:eastAsia="仿宋_GB2312" w:cs="仿宋_GB2312"/>
          <w:color w:val="000000"/>
          <w:sz w:val="32"/>
          <w:szCs w:val="32"/>
          <w:u w:val="none"/>
          <w:lang w:val="en-US" w:eastAsia="zh-CN"/>
        </w:rPr>
      </w:pPr>
    </w:p>
    <w:p w14:paraId="4D730FB6">
      <w:pPr>
        <w:pStyle w:val="2"/>
        <w:rPr>
          <w:rFonts w:hint="eastAsia"/>
          <w:lang w:val="en-US" w:eastAsia="zh-CN"/>
        </w:rPr>
      </w:pPr>
    </w:p>
    <w:p w14:paraId="039A78F2">
      <w:pPr>
        <w:pStyle w:val="2"/>
        <w:rPr>
          <w:rFonts w:hint="eastAsia"/>
          <w:lang w:val="en-US" w:eastAsia="zh-CN"/>
        </w:rPr>
      </w:pPr>
    </w:p>
    <w:p w14:paraId="2F19F6E2">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rPr>
        <w:t xml:space="preserve">  </w:t>
      </w:r>
    </w:p>
    <w:p w14:paraId="2D71FB1F">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lang w:val="en-US"/>
        </w:rPr>
      </w:pPr>
    </w:p>
    <w:p w14:paraId="724232DA">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裕民县</w:t>
      </w:r>
      <w:r>
        <w:rPr>
          <w:rFonts w:hint="eastAsia" w:ascii="仿宋_GB2312" w:hAnsi="仿宋_GB2312" w:eastAsia="仿宋_GB2312" w:cs="仿宋_GB2312"/>
          <w:color w:val="000000"/>
          <w:sz w:val="32"/>
          <w:szCs w:val="32"/>
        </w:rPr>
        <w:t>市场监督管理局</w:t>
      </w:r>
    </w:p>
    <w:p w14:paraId="4FEAE8AB">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14:paraId="5653D968">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default"/>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lang w:val="en-US" w:eastAsia="zh-CN"/>
        </w:rPr>
        <w:t>二〇二五年十一月二十四日</w:t>
      </w:r>
    </w:p>
    <w:p w14:paraId="290CE019">
      <w:pPr>
        <w:keepNext w:val="0"/>
        <w:keepLines w:val="0"/>
        <w:pageBreakBefore w:val="0"/>
        <w:widowControl w:val="0"/>
        <w:kinsoku/>
        <w:wordWrap w:val="0"/>
        <w:overflowPunct/>
        <w:topLinePunct w:val="0"/>
        <w:autoSpaceDE w:val="0"/>
        <w:autoSpaceDN w:val="0"/>
        <w:bidi w:val="0"/>
        <w:adjustRightInd/>
        <w:snapToGrid w:val="0"/>
        <w:spacing w:line="540" w:lineRule="exact"/>
        <w:ind w:left="0" w:leftChars="0" w:right="0" w:firstLine="0" w:firstLineChars="0"/>
        <w:textAlignment w:val="auto"/>
        <w:rPr>
          <w:rFonts w:ascii="Times New Roman" w:hAnsi="Times New Roman" w:eastAsia="仿宋_GB2312"/>
          <w:b/>
          <w:bCs/>
          <w:color w:val="000000"/>
          <w:sz w:val="28"/>
          <w:szCs w:val="28"/>
        </w:rPr>
      </w:pPr>
      <w:r>
        <w:rPr>
          <w:rFonts w:hint="eastAsia" w:ascii="黑体" w:hAnsi="黑体" w:eastAsia="黑体" w:cs="黑体"/>
          <w:color w:val="000000"/>
          <w:sz w:val="30"/>
          <w:szCs w:val="30"/>
        </w:rPr>
        <w:t>（市场监督管理部门将依法向社会公示本行政处罚决定信息）</w:t>
      </w:r>
    </w:p>
    <w:p w14:paraId="326C2670">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pPr>
      <w:r>
        <w:rPr>
          <w:rFonts w:hint="eastAsia" w:ascii="Times New Roman" w:hAnsi="Times New Roman" w:eastAsia="仿宋_GB2312" w:cs="仿宋_GB2312"/>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E0F41"/>
    <w:rsid w:val="04034DD8"/>
    <w:rsid w:val="04AB4122"/>
    <w:rsid w:val="076B64AF"/>
    <w:rsid w:val="07BB1C98"/>
    <w:rsid w:val="08220B4E"/>
    <w:rsid w:val="086C789F"/>
    <w:rsid w:val="0870569D"/>
    <w:rsid w:val="0A154547"/>
    <w:rsid w:val="0A8171C0"/>
    <w:rsid w:val="0AA43771"/>
    <w:rsid w:val="0BC92293"/>
    <w:rsid w:val="0BEF0C3C"/>
    <w:rsid w:val="0C1D3C47"/>
    <w:rsid w:val="0C65557F"/>
    <w:rsid w:val="0C745703"/>
    <w:rsid w:val="0CE5665D"/>
    <w:rsid w:val="0CF96761"/>
    <w:rsid w:val="0D641731"/>
    <w:rsid w:val="11926134"/>
    <w:rsid w:val="12655C53"/>
    <w:rsid w:val="140F51E8"/>
    <w:rsid w:val="14165756"/>
    <w:rsid w:val="146B7F29"/>
    <w:rsid w:val="175676D1"/>
    <w:rsid w:val="17FF485B"/>
    <w:rsid w:val="180E01B6"/>
    <w:rsid w:val="18CF36B3"/>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8027C3"/>
    <w:rsid w:val="20266901"/>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1375A3"/>
    <w:rsid w:val="2F5A20F7"/>
    <w:rsid w:val="2FC30101"/>
    <w:rsid w:val="32127FE5"/>
    <w:rsid w:val="33792369"/>
    <w:rsid w:val="36521307"/>
    <w:rsid w:val="37470222"/>
    <w:rsid w:val="37624C90"/>
    <w:rsid w:val="38DD39EA"/>
    <w:rsid w:val="39402657"/>
    <w:rsid w:val="39B245D2"/>
    <w:rsid w:val="3AFD708E"/>
    <w:rsid w:val="3BEC7F79"/>
    <w:rsid w:val="3C9A5943"/>
    <w:rsid w:val="3CBE434B"/>
    <w:rsid w:val="3CC130E3"/>
    <w:rsid w:val="3F1333CA"/>
    <w:rsid w:val="40D56A87"/>
    <w:rsid w:val="42FF463B"/>
    <w:rsid w:val="43097140"/>
    <w:rsid w:val="43B51529"/>
    <w:rsid w:val="43C00847"/>
    <w:rsid w:val="43CD655D"/>
    <w:rsid w:val="44936DF2"/>
    <w:rsid w:val="44D268F4"/>
    <w:rsid w:val="44E36F84"/>
    <w:rsid w:val="46034DBC"/>
    <w:rsid w:val="47ED35F3"/>
    <w:rsid w:val="48FC1851"/>
    <w:rsid w:val="494D0249"/>
    <w:rsid w:val="4BA5432B"/>
    <w:rsid w:val="4C903CBA"/>
    <w:rsid w:val="4DF03313"/>
    <w:rsid w:val="4EC10248"/>
    <w:rsid w:val="4F0F3081"/>
    <w:rsid w:val="4FCD3A52"/>
    <w:rsid w:val="517349B4"/>
    <w:rsid w:val="5379177E"/>
    <w:rsid w:val="54957803"/>
    <w:rsid w:val="54B8024C"/>
    <w:rsid w:val="55D0727E"/>
    <w:rsid w:val="56020A93"/>
    <w:rsid w:val="56B426C5"/>
    <w:rsid w:val="56BC6F9E"/>
    <w:rsid w:val="56C76CF9"/>
    <w:rsid w:val="56CD5A70"/>
    <w:rsid w:val="57A25F91"/>
    <w:rsid w:val="57F25900"/>
    <w:rsid w:val="587A6769"/>
    <w:rsid w:val="595C3727"/>
    <w:rsid w:val="5A6E6C92"/>
    <w:rsid w:val="5AFC0430"/>
    <w:rsid w:val="5C6504B9"/>
    <w:rsid w:val="5E0572F2"/>
    <w:rsid w:val="5E892182"/>
    <w:rsid w:val="5EAD1766"/>
    <w:rsid w:val="5F3130A6"/>
    <w:rsid w:val="5F4D2C72"/>
    <w:rsid w:val="5F7D167F"/>
    <w:rsid w:val="606E340C"/>
    <w:rsid w:val="60C73ACD"/>
    <w:rsid w:val="611459D6"/>
    <w:rsid w:val="61370511"/>
    <w:rsid w:val="62FF2941"/>
    <w:rsid w:val="634819CE"/>
    <w:rsid w:val="63633D22"/>
    <w:rsid w:val="645D0983"/>
    <w:rsid w:val="651D594F"/>
    <w:rsid w:val="655943A4"/>
    <w:rsid w:val="655E1FA2"/>
    <w:rsid w:val="66035C5F"/>
    <w:rsid w:val="66B775B5"/>
    <w:rsid w:val="67BF2729"/>
    <w:rsid w:val="68061584"/>
    <w:rsid w:val="681C627F"/>
    <w:rsid w:val="683C745E"/>
    <w:rsid w:val="686031E2"/>
    <w:rsid w:val="68861988"/>
    <w:rsid w:val="68C908FD"/>
    <w:rsid w:val="6BAB4379"/>
    <w:rsid w:val="6CBE2E6A"/>
    <w:rsid w:val="6CDB705F"/>
    <w:rsid w:val="6D9C248F"/>
    <w:rsid w:val="6E266B85"/>
    <w:rsid w:val="70D40174"/>
    <w:rsid w:val="716015BD"/>
    <w:rsid w:val="71932774"/>
    <w:rsid w:val="71A932BB"/>
    <w:rsid w:val="71B30F9D"/>
    <w:rsid w:val="7289533C"/>
    <w:rsid w:val="72AD0F76"/>
    <w:rsid w:val="72C22B90"/>
    <w:rsid w:val="73813393"/>
    <w:rsid w:val="73E82DB6"/>
    <w:rsid w:val="74325002"/>
    <w:rsid w:val="7481772E"/>
    <w:rsid w:val="75EF3729"/>
    <w:rsid w:val="76D41DD3"/>
    <w:rsid w:val="77597D1B"/>
    <w:rsid w:val="78021A5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1129</Words>
  <Characters>1204</Characters>
  <Lines>27</Lines>
  <Paragraphs>7</Paragraphs>
  <TotalTime>21</TotalTime>
  <ScaleCrop>false</ScaleCrop>
  <LinksUpToDate>false</LinksUpToDate>
  <CharactersWithSpaces>1277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2025-11-25T09:56:00Z</cp:lastPrinted>
  <dcterms:modified xsi:type="dcterms:W3CDTF">2025-11-28T09:26:13Z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726A9734DD5A43098CEC173545CF6976_13</vt:lpwstr>
  </property>
  <property fmtid="{D5CDD505-2E9C-101B-9397-08002B2CF9AE}" pid="4" name="KSOTemplateDocerSaveRecord">
    <vt:lpwstr>eyJoZGlkIjoiMDYzYjE5MGYzMzVkMDdiNTQ3M2EwODA5NDg5Mjc5MjEiLCJ1c2VySWQiOiI2NTY2MzQ2MDAifQ==</vt:lpwstr>
  </property>
</Properties>
</file>