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35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57839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_GBK" w:hAnsi="仿宋_GB2312" w:eastAsia="方正小标宋_GBK" w:cs="仿宋_GB2312"/>
          <w:sz w:val="44"/>
          <w:szCs w:val="44"/>
        </w:rPr>
      </w:pPr>
    </w:p>
    <w:p w14:paraId="06CBC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_GBK" w:hAnsi="仿宋_GB2312" w:eastAsia="方正小标宋_GBK" w:cs="仿宋_GB2312"/>
          <w:sz w:val="44"/>
          <w:szCs w:val="44"/>
          <w:lang w:eastAsia="zh-CN"/>
        </w:rPr>
      </w:pPr>
      <w:r>
        <w:rPr>
          <w:rFonts w:hint="eastAsia" w:ascii="方正小标宋_GBK" w:hAnsi="仿宋_GB2312" w:eastAsia="方正小标宋_GBK" w:cs="仿宋_GB2312"/>
          <w:sz w:val="44"/>
          <w:szCs w:val="44"/>
          <w:lang w:val="en-US" w:eastAsia="zh-CN"/>
        </w:rPr>
        <w:t>裕民县交通运输局</w:t>
      </w:r>
      <w:r>
        <w:rPr>
          <w:rFonts w:hint="eastAsia" w:ascii="方正小标宋_GBK" w:hAnsi="仿宋_GB2312" w:eastAsia="方正小标宋_GBK" w:cs="仿宋_GB2312"/>
          <w:sz w:val="44"/>
          <w:szCs w:val="44"/>
        </w:rPr>
        <w:t>政府信息公开工作年度报告</w:t>
      </w:r>
    </w:p>
    <w:p w14:paraId="5005B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880" w:firstLineChars="200"/>
        <w:jc w:val="center"/>
        <w:textAlignment w:val="auto"/>
        <w:rPr>
          <w:rFonts w:hint="eastAsia" w:ascii="方正小标宋_GBK" w:hAnsi="仿宋_GB2312" w:eastAsia="方正小标宋_GBK" w:cs="仿宋_GB2312"/>
          <w:sz w:val="44"/>
          <w:szCs w:val="44"/>
        </w:rPr>
      </w:pPr>
    </w:p>
    <w:p w14:paraId="4F4AB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一、总体情况</w:t>
      </w:r>
    </w:p>
    <w:p w14:paraId="79AF83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2025年，在县委、县政府的坚强领导及县政府行政服务中心的精准指导下，我局深入学习贯彻党的二十大精神，严格落实自治区、地区交通运输工作会议各项决策部署，紧扣政务公开工作各项要求，持续夯实工作基础、完善工作机制、细化工作举措，稳步推进行政决策、执行、管理、服务、结果全流程公开工作，全面提升政务公开规范化、常态化、标准化水平。</w:t>
      </w:r>
    </w:p>
    <w:p w14:paraId="27533C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年度，我局始终坚持以公开为常态、不公开为例外的工作原则，聚焦交通运输主责主业，立足依法行政、便民服务核心目标，不断强化组织领导，细化责任分工，规范公开流程，精准把控公开内容，切实保障广大人民群众的知情权、参与权和监督权，有效助力交通运输领域依法行政、民生服务、行业治理等各项工作高质量推进。</w:t>
      </w:r>
    </w:p>
    <w:p w14:paraId="440627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公开工作开展过程中，我局严格对照政务公开工作标准，精准梳理公开事项，严把信息发布质量关、时效关，确保公开信息真实准确、合规规范、及时有效。2025年，我局累计公开各类政务信息19条，全年无规范性文件公开事项，未参与相关专项会议及业务培训。同时，本年度未收到群众政府信息公开申请，无相关行政复议、行政诉讼案件发生，政务公开工作平稳有序、规范合规推进。</w:t>
      </w:r>
    </w:p>
    <w:p w14:paraId="52B2FD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下一步，我局将持续正视工作短板、补齐工作弱项，进一步健全政务公开工作机制，细化公开清单、拓宽公开维度、丰富公开内容。持续聚焦群众关切的交通运输重点工作、民生实事、政策落实等关键领域，提升信息公开质量与实效，以高质量政务公开赋能交通运输行业规范化发展，切实提升政务服务质效和群众满意度。</w:t>
      </w:r>
    </w:p>
    <w:p w14:paraId="10142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二、主动公开政府信息情况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2"/>
        <w:gridCol w:w="2200"/>
        <w:gridCol w:w="1803"/>
        <w:gridCol w:w="2015"/>
      </w:tblGrid>
      <w:tr w14:paraId="5C7A0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060" w:type="dxa"/>
            <w:gridSpan w:val="4"/>
            <w:noWrap/>
            <w:vAlign w:val="center"/>
          </w:tcPr>
          <w:p w14:paraId="21926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第二十条第（一）项</w:t>
            </w:r>
          </w:p>
        </w:tc>
      </w:tr>
      <w:tr w14:paraId="06C53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3042" w:type="dxa"/>
            <w:noWrap/>
            <w:vAlign w:val="center"/>
          </w:tcPr>
          <w:p w14:paraId="38371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信息内容</w:t>
            </w:r>
          </w:p>
        </w:tc>
        <w:tc>
          <w:tcPr>
            <w:tcW w:w="2200" w:type="dxa"/>
            <w:noWrap/>
            <w:vAlign w:val="center"/>
          </w:tcPr>
          <w:p w14:paraId="3637B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本年制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发件数</w:t>
            </w:r>
          </w:p>
        </w:tc>
        <w:tc>
          <w:tcPr>
            <w:tcW w:w="1803" w:type="dxa"/>
            <w:noWrap w:val="0"/>
            <w:vAlign w:val="center"/>
          </w:tcPr>
          <w:p w14:paraId="7A5E2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废止件数</w:t>
            </w:r>
          </w:p>
        </w:tc>
        <w:tc>
          <w:tcPr>
            <w:tcW w:w="2015" w:type="dxa"/>
            <w:noWrap/>
            <w:vAlign w:val="center"/>
          </w:tcPr>
          <w:p w14:paraId="5C43E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现行有效件数</w:t>
            </w:r>
          </w:p>
        </w:tc>
      </w:tr>
      <w:tr w14:paraId="09305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3042" w:type="dxa"/>
            <w:noWrap/>
            <w:vAlign w:val="center"/>
          </w:tcPr>
          <w:p w14:paraId="6786C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规章</w:t>
            </w:r>
          </w:p>
        </w:tc>
        <w:tc>
          <w:tcPr>
            <w:tcW w:w="2200" w:type="dxa"/>
            <w:noWrap/>
            <w:vAlign w:val="center"/>
          </w:tcPr>
          <w:p w14:paraId="6D095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03" w:type="dxa"/>
            <w:noWrap w:val="0"/>
            <w:vAlign w:val="center"/>
          </w:tcPr>
          <w:p w14:paraId="3200E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15" w:type="dxa"/>
            <w:noWrap/>
            <w:vAlign w:val="center"/>
          </w:tcPr>
          <w:p w14:paraId="13FF0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1D0A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3042" w:type="dxa"/>
            <w:noWrap/>
            <w:vAlign w:val="center"/>
          </w:tcPr>
          <w:p w14:paraId="61457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规范性文件</w:t>
            </w:r>
          </w:p>
        </w:tc>
        <w:tc>
          <w:tcPr>
            <w:tcW w:w="2200" w:type="dxa"/>
            <w:noWrap/>
            <w:vAlign w:val="center"/>
          </w:tcPr>
          <w:p w14:paraId="409A6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03" w:type="dxa"/>
            <w:noWrap w:val="0"/>
            <w:vAlign w:val="center"/>
          </w:tcPr>
          <w:p w14:paraId="3D39B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15" w:type="dxa"/>
            <w:noWrap/>
            <w:vAlign w:val="center"/>
          </w:tcPr>
          <w:p w14:paraId="6BAB0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CC68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060" w:type="dxa"/>
            <w:gridSpan w:val="4"/>
            <w:noWrap/>
            <w:vAlign w:val="center"/>
          </w:tcPr>
          <w:p w14:paraId="00EDD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第二十条第（五）项</w:t>
            </w:r>
          </w:p>
        </w:tc>
      </w:tr>
      <w:tr w14:paraId="79854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3042" w:type="dxa"/>
            <w:noWrap/>
            <w:vAlign w:val="center"/>
          </w:tcPr>
          <w:p w14:paraId="3630E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信息内容</w:t>
            </w:r>
          </w:p>
        </w:tc>
        <w:tc>
          <w:tcPr>
            <w:tcW w:w="6018" w:type="dxa"/>
            <w:gridSpan w:val="3"/>
            <w:noWrap/>
            <w:vAlign w:val="center"/>
          </w:tcPr>
          <w:p w14:paraId="1220C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本年处理决定数量</w:t>
            </w:r>
          </w:p>
        </w:tc>
      </w:tr>
      <w:tr w14:paraId="66305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3042" w:type="dxa"/>
            <w:noWrap/>
            <w:vAlign w:val="center"/>
          </w:tcPr>
          <w:p w14:paraId="3AE0B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行政许可</w:t>
            </w:r>
          </w:p>
        </w:tc>
        <w:tc>
          <w:tcPr>
            <w:tcW w:w="6018" w:type="dxa"/>
            <w:gridSpan w:val="3"/>
            <w:noWrap/>
            <w:vAlign w:val="center"/>
          </w:tcPr>
          <w:p w14:paraId="26E75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7B05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060" w:type="dxa"/>
            <w:gridSpan w:val="4"/>
            <w:noWrap/>
            <w:vAlign w:val="center"/>
          </w:tcPr>
          <w:p w14:paraId="05B3C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第二十条第（六）项</w:t>
            </w:r>
          </w:p>
        </w:tc>
      </w:tr>
      <w:tr w14:paraId="0AB08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3042" w:type="dxa"/>
            <w:noWrap/>
            <w:vAlign w:val="center"/>
          </w:tcPr>
          <w:p w14:paraId="5F3C6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信息内容</w:t>
            </w:r>
          </w:p>
        </w:tc>
        <w:tc>
          <w:tcPr>
            <w:tcW w:w="6018" w:type="dxa"/>
            <w:gridSpan w:val="3"/>
            <w:noWrap/>
            <w:vAlign w:val="center"/>
          </w:tcPr>
          <w:p w14:paraId="434AE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本年处理决定数量</w:t>
            </w:r>
          </w:p>
        </w:tc>
      </w:tr>
      <w:tr w14:paraId="66062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3042" w:type="dxa"/>
            <w:noWrap/>
            <w:vAlign w:val="center"/>
          </w:tcPr>
          <w:p w14:paraId="5DC26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行政处罚</w:t>
            </w:r>
          </w:p>
        </w:tc>
        <w:tc>
          <w:tcPr>
            <w:tcW w:w="6018" w:type="dxa"/>
            <w:gridSpan w:val="3"/>
            <w:noWrap/>
            <w:vAlign w:val="center"/>
          </w:tcPr>
          <w:p w14:paraId="30032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</w:tr>
      <w:tr w14:paraId="6C3F9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3042" w:type="dxa"/>
            <w:noWrap/>
            <w:vAlign w:val="center"/>
          </w:tcPr>
          <w:p w14:paraId="45F2D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行政强制</w:t>
            </w:r>
          </w:p>
        </w:tc>
        <w:tc>
          <w:tcPr>
            <w:tcW w:w="6018" w:type="dxa"/>
            <w:gridSpan w:val="3"/>
            <w:noWrap/>
            <w:vAlign w:val="center"/>
          </w:tcPr>
          <w:p w14:paraId="6B105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2C5D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9060" w:type="dxa"/>
            <w:gridSpan w:val="4"/>
            <w:noWrap/>
            <w:vAlign w:val="center"/>
          </w:tcPr>
          <w:p w14:paraId="4E234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第二十条第（八）项</w:t>
            </w:r>
          </w:p>
        </w:tc>
      </w:tr>
      <w:tr w14:paraId="1E09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3042" w:type="dxa"/>
            <w:noWrap/>
            <w:vAlign w:val="center"/>
          </w:tcPr>
          <w:p w14:paraId="4216B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信息内容</w:t>
            </w:r>
          </w:p>
        </w:tc>
        <w:tc>
          <w:tcPr>
            <w:tcW w:w="6018" w:type="dxa"/>
            <w:gridSpan w:val="3"/>
            <w:noWrap/>
            <w:vAlign w:val="center"/>
          </w:tcPr>
          <w:p w14:paraId="00DB6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本年收费金额（单位：万元）</w:t>
            </w:r>
          </w:p>
        </w:tc>
      </w:tr>
      <w:tr w14:paraId="12C71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3042" w:type="dxa"/>
            <w:noWrap/>
            <w:vAlign w:val="center"/>
          </w:tcPr>
          <w:p w14:paraId="7FDA5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行政事业性收费</w:t>
            </w:r>
          </w:p>
        </w:tc>
        <w:tc>
          <w:tcPr>
            <w:tcW w:w="6018" w:type="dxa"/>
            <w:gridSpan w:val="3"/>
            <w:noWrap/>
            <w:vAlign w:val="center"/>
          </w:tcPr>
          <w:p w14:paraId="6898C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DC477FA">
      <w:pPr>
        <w:pStyle w:val="6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0"/>
        </w:rPr>
      </w:pPr>
      <w:r>
        <w:rPr>
          <w:rFonts w:hint="eastAsia" w:ascii="黑体" w:hAnsi="黑体" w:eastAsia="黑体" w:cs="黑体"/>
          <w:sz w:val="32"/>
          <w:szCs w:val="30"/>
        </w:rPr>
        <w:t>三、收到和处理政府信息公开申请情况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1009"/>
        <w:gridCol w:w="2979"/>
        <w:gridCol w:w="491"/>
        <w:gridCol w:w="703"/>
        <w:gridCol w:w="703"/>
        <w:gridCol w:w="703"/>
        <w:gridCol w:w="703"/>
        <w:gridCol w:w="514"/>
        <w:gridCol w:w="505"/>
      </w:tblGrid>
      <w:tr w14:paraId="492C9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tblHeader/>
          <w:jc w:val="center"/>
        </w:trPr>
        <w:tc>
          <w:tcPr>
            <w:tcW w:w="473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EA8A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322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5AB69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申请人情况</w:t>
            </w:r>
          </w:p>
        </w:tc>
      </w:tr>
      <w:tr w14:paraId="1511F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tblHeader/>
          <w:jc w:val="center"/>
        </w:trPr>
        <w:tc>
          <w:tcPr>
            <w:tcW w:w="473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53DA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49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A983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自然人</w:t>
            </w:r>
          </w:p>
        </w:tc>
        <w:tc>
          <w:tcPr>
            <w:tcW w:w="3326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02801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法人或其他组织</w:t>
            </w:r>
          </w:p>
        </w:tc>
        <w:tc>
          <w:tcPr>
            <w:tcW w:w="50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9533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总计</w:t>
            </w:r>
          </w:p>
        </w:tc>
      </w:tr>
      <w:tr w14:paraId="04826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473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D567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49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7D10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C1A8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商业企业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1383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科研机构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FF20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社会公益组织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12FA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法律服务机构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28A87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其他</w:t>
            </w:r>
          </w:p>
        </w:tc>
        <w:tc>
          <w:tcPr>
            <w:tcW w:w="50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5946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</w:tr>
      <w:tr w14:paraId="48448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473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769DA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1C607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Nimbus Roman" w:hAnsi="Nimbus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17F2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Nimbus Roman" w:hAnsi="Nimbus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EBD0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F999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4476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4F4B8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63DA5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1F72E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473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003BA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065C9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8E35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DDC1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65D8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5EB5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68BDF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6C42B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039B5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4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8E1C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三、</w:t>
            </w:r>
          </w:p>
          <w:p w14:paraId="257A9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pacing w:val="-17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pacing w:val="-17"/>
                <w:sz w:val="21"/>
                <w:szCs w:val="21"/>
              </w:rPr>
              <w:t>本年度</w:t>
            </w: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办理结果</w:t>
            </w:r>
          </w:p>
          <w:p w14:paraId="0CB55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三、本年度办理结果</w:t>
            </w:r>
          </w:p>
        </w:tc>
        <w:tc>
          <w:tcPr>
            <w:tcW w:w="3988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0CC7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（一）予以公开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0C7C6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D0EA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9C45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CF84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F4A1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01377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62A7E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1F861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B16B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3988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6C40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012B5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A6D1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F2F3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85A6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1995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7DE13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7444F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056D6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C10A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52C0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  <w:p w14:paraId="6F5D3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eastAsia="zh-CN"/>
              </w:rPr>
              <w:t>（三）</w:t>
            </w: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不予公开</w:t>
            </w:r>
          </w:p>
        </w:tc>
        <w:tc>
          <w:tcPr>
            <w:tcW w:w="2979" w:type="dxa"/>
            <w:noWrap w:val="0"/>
            <w:tcMar>
              <w:left w:w="108" w:type="dxa"/>
              <w:right w:w="108" w:type="dxa"/>
            </w:tcMar>
            <w:vAlign w:val="center"/>
          </w:tcPr>
          <w:p w14:paraId="51974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1.属于国家秘密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16175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A1AB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9456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DE57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8E18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07B3D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1704D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5CD3D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9DEB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A5AF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979" w:type="dxa"/>
            <w:noWrap w:val="0"/>
            <w:tcMar>
              <w:left w:w="108" w:type="dxa"/>
              <w:right w:w="108" w:type="dxa"/>
            </w:tcMar>
            <w:vAlign w:val="center"/>
          </w:tcPr>
          <w:p w14:paraId="62A72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2.其他法律行政法规禁止公开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230FA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AA77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817E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08C4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2D35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7A874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7C58B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60F2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28F7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C442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979" w:type="dxa"/>
            <w:noWrap w:val="0"/>
            <w:tcMar>
              <w:left w:w="108" w:type="dxa"/>
              <w:right w:w="108" w:type="dxa"/>
            </w:tcMar>
            <w:vAlign w:val="center"/>
          </w:tcPr>
          <w:p w14:paraId="5B7F2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3.危及“三安全一稳定”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133FD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C5FC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D82A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B0A6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5D45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28A8F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3C255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30EEA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AB9B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F512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979" w:type="dxa"/>
            <w:noWrap w:val="0"/>
            <w:tcMar>
              <w:left w:w="108" w:type="dxa"/>
              <w:right w:w="108" w:type="dxa"/>
            </w:tcMar>
            <w:vAlign w:val="center"/>
          </w:tcPr>
          <w:p w14:paraId="59545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4.保护第三方合法权益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35026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7B59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8C33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FC7E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7F7E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7F85C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1AB95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6857F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A1E3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60A3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979" w:type="dxa"/>
            <w:noWrap w:val="0"/>
            <w:tcMar>
              <w:left w:w="108" w:type="dxa"/>
              <w:right w:w="108" w:type="dxa"/>
            </w:tcMar>
            <w:vAlign w:val="center"/>
          </w:tcPr>
          <w:p w14:paraId="6E850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5.属于三类内部事务信息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67FFD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9846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7EF3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1AE8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91F8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1A5C9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0D23F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49610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6E97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2375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979" w:type="dxa"/>
            <w:noWrap w:val="0"/>
            <w:tcMar>
              <w:left w:w="108" w:type="dxa"/>
              <w:right w:w="108" w:type="dxa"/>
            </w:tcMar>
            <w:vAlign w:val="center"/>
          </w:tcPr>
          <w:p w14:paraId="61C1F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6.属于四类过程性信息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28C46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6720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DD1F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01F9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0173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0DEFA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54E68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62200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5C1A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0EBF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979" w:type="dxa"/>
            <w:noWrap w:val="0"/>
            <w:tcMar>
              <w:left w:w="108" w:type="dxa"/>
              <w:right w:w="108" w:type="dxa"/>
            </w:tcMar>
            <w:vAlign w:val="center"/>
          </w:tcPr>
          <w:p w14:paraId="5F6A9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7.属于行政执法案卷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58D9A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F2D2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3A8C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4271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4CB1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60E25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49EBE5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04A50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3751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EC0B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979" w:type="dxa"/>
            <w:noWrap w:val="0"/>
            <w:tcMar>
              <w:left w:w="108" w:type="dxa"/>
              <w:right w:w="108" w:type="dxa"/>
            </w:tcMar>
            <w:vAlign w:val="center"/>
          </w:tcPr>
          <w:p w14:paraId="5A77B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8.属于行政查询事项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10685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2EBB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0922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9830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165E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74975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66292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239EB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8349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9FA2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（四）无法提供</w:t>
            </w:r>
          </w:p>
        </w:tc>
        <w:tc>
          <w:tcPr>
            <w:tcW w:w="2979" w:type="dxa"/>
            <w:noWrap w:val="0"/>
            <w:tcMar>
              <w:left w:w="108" w:type="dxa"/>
              <w:right w:w="108" w:type="dxa"/>
            </w:tcMar>
            <w:vAlign w:val="center"/>
          </w:tcPr>
          <w:p w14:paraId="38F2F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1.本机关不掌握相关政府信息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280FE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4568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4BBA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7E9D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E46B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29275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7697C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4BEE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742E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DB3A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979" w:type="dxa"/>
            <w:noWrap w:val="0"/>
            <w:tcMar>
              <w:left w:w="108" w:type="dxa"/>
              <w:right w:w="108" w:type="dxa"/>
            </w:tcMar>
            <w:vAlign w:val="center"/>
          </w:tcPr>
          <w:p w14:paraId="6D2BB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2.没有现成信息需要另行制作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6B1CA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94A7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F7B1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5E3B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838C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3A071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72F44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0B2B8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3A29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3EF5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979" w:type="dxa"/>
            <w:noWrap w:val="0"/>
            <w:tcMar>
              <w:left w:w="108" w:type="dxa"/>
              <w:right w:w="108" w:type="dxa"/>
            </w:tcMar>
            <w:vAlign w:val="center"/>
          </w:tcPr>
          <w:p w14:paraId="526DD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3.</w:t>
            </w:r>
            <w:r>
              <w:rPr>
                <w:rFonts w:hint="default" w:ascii="Nimbus Roman" w:hAnsi="Nimbus Roman" w:eastAsia="宋体" w:cs="Nimbus Roman"/>
                <w:spacing w:val="-6"/>
                <w:sz w:val="21"/>
                <w:szCs w:val="21"/>
              </w:rPr>
              <w:t>补正后申请内容仍不明确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4C751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0873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4C5B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18B6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1ED7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503BF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7B8E8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55458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DDC9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1E6F7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both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eastAsia="zh-CN"/>
              </w:rPr>
              <w:t>（五）</w:t>
            </w: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不予处理</w:t>
            </w:r>
          </w:p>
        </w:tc>
        <w:tc>
          <w:tcPr>
            <w:tcW w:w="2979" w:type="dxa"/>
            <w:noWrap w:val="0"/>
            <w:tcMar>
              <w:left w:w="108" w:type="dxa"/>
              <w:right w:w="108" w:type="dxa"/>
            </w:tcMar>
            <w:vAlign w:val="center"/>
          </w:tcPr>
          <w:p w14:paraId="41CAC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1.信访举报投诉类申请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14B6F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19F2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66FC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11A3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67C3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45B1D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60804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0F4CD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82BC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E9E5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979" w:type="dxa"/>
            <w:noWrap w:val="0"/>
            <w:tcMar>
              <w:left w:w="108" w:type="dxa"/>
              <w:right w:w="108" w:type="dxa"/>
            </w:tcMar>
            <w:vAlign w:val="center"/>
          </w:tcPr>
          <w:p w14:paraId="4FB18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2.重复申请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1C49C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14A7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EFFF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DF81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5BA6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6D6A1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5CF4D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25B7C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C868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506C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979" w:type="dxa"/>
            <w:noWrap w:val="0"/>
            <w:tcMar>
              <w:left w:w="108" w:type="dxa"/>
              <w:right w:w="108" w:type="dxa"/>
            </w:tcMar>
            <w:vAlign w:val="center"/>
          </w:tcPr>
          <w:p w14:paraId="07FAB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3.要求提供公开出版物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66698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6531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9697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5F40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7581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0F72A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048AF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0EFF2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32E8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A539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979" w:type="dxa"/>
            <w:noWrap w:val="0"/>
            <w:tcMar>
              <w:left w:w="108" w:type="dxa"/>
              <w:right w:w="108" w:type="dxa"/>
            </w:tcMar>
            <w:vAlign w:val="center"/>
          </w:tcPr>
          <w:p w14:paraId="2D5D7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4.</w:t>
            </w:r>
            <w:r>
              <w:rPr>
                <w:rFonts w:hint="default" w:ascii="Nimbus Roman" w:hAnsi="Nimbus Roman" w:eastAsia="宋体" w:cs="Nimbus Roman"/>
                <w:outline w:val="0"/>
                <w:shadow w:val="0"/>
                <w:emboss w:val="0"/>
                <w:imprint w:val="0"/>
                <w:vanish w:val="0"/>
                <w:spacing w:val="-6"/>
                <w:w w:val="100"/>
                <w:sz w:val="21"/>
                <w:szCs w:val="21"/>
                <w:u w:val="none"/>
              </w:rPr>
              <w:t>无正当理由大量反复申请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29FFE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9F0A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8FAB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489C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5ABF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77A8D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473DE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209D9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8306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continue"/>
            <w:tcBorders>
              <w:bottom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D05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979" w:type="dxa"/>
            <w:tcBorders>
              <w:bottom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896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341B5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C64B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0409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5D55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C406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3FD5A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24668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61C4F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4D79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DB2F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both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eastAsia="zh-C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eastAsia="zh-CN"/>
              </w:rPr>
              <w:t>（六）</w:t>
            </w:r>
          </w:p>
          <w:p w14:paraId="4D8CAA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其他</w:t>
            </w:r>
          </w:p>
          <w:p w14:paraId="04E58C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处理</w:t>
            </w:r>
          </w:p>
        </w:tc>
        <w:tc>
          <w:tcPr>
            <w:tcW w:w="29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829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491" w:type="dxa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C96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79EC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51CE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86BC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E72B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4778A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02CD5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2550C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2C27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F10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97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752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491" w:type="dxa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BF6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EEBC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C347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8BF6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D60B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7E9A7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55C92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02B3D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ADA5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10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BB4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297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331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  <w:lang w:val="en-US" w:eastAsia="zh-CN"/>
              </w:rPr>
              <w:t>3.其他</w:t>
            </w:r>
          </w:p>
        </w:tc>
        <w:tc>
          <w:tcPr>
            <w:tcW w:w="491" w:type="dxa"/>
            <w:tcBorders>
              <w:lef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3F3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5541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3822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EBD1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9704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4831A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00B11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63496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4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553E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</w:p>
        </w:tc>
        <w:tc>
          <w:tcPr>
            <w:tcW w:w="3988" w:type="dxa"/>
            <w:gridSpan w:val="2"/>
            <w:tcBorders>
              <w:top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A02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（七）总计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5A6F6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CF4A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1E75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4E86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2D8C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685DC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65935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  <w:tr w14:paraId="6C64A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3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63921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default" w:ascii="Nimbus Roman" w:hAnsi="Nimbus Roman" w:eastAsia="宋体" w:cs="Nimbus Roman"/>
                <w:sz w:val="21"/>
                <w:szCs w:val="21"/>
              </w:rPr>
              <w:t>四、结转下年度继续办理</w:t>
            </w:r>
          </w:p>
        </w:tc>
        <w:tc>
          <w:tcPr>
            <w:tcW w:w="491" w:type="dxa"/>
            <w:noWrap w:val="0"/>
            <w:tcMar>
              <w:left w:w="108" w:type="dxa"/>
              <w:right w:w="108" w:type="dxa"/>
            </w:tcMar>
            <w:vAlign w:val="center"/>
          </w:tcPr>
          <w:p w14:paraId="48D5B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Nimbus Roman" w:hAnsi="Nimbus Roman" w:eastAsia="宋体" w:cs="Nimbus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12EC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5C19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A787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7DD8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14" w:type="dxa"/>
            <w:noWrap w:val="0"/>
            <w:tcMar>
              <w:left w:w="108" w:type="dxa"/>
              <w:right w:w="108" w:type="dxa"/>
            </w:tcMar>
            <w:vAlign w:val="center"/>
          </w:tcPr>
          <w:p w14:paraId="51B64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505" w:type="dxa"/>
            <w:noWrap w:val="0"/>
            <w:tcMar>
              <w:left w:w="108" w:type="dxa"/>
              <w:right w:w="108" w:type="dxa"/>
            </w:tcMar>
            <w:vAlign w:val="center"/>
          </w:tcPr>
          <w:p w14:paraId="7AE69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sz w:val="21"/>
                <w:szCs w:val="21"/>
              </w:rPr>
            </w:pPr>
            <w:r>
              <w:rPr>
                <w:rFonts w:hint="eastAsia"/>
                <w:sz w:val="24"/>
                <w:shd w:val="clear" w:color="auto" w:fill="auto"/>
                <w:lang w:val="en-US" w:eastAsia="zh-CN"/>
              </w:rPr>
              <w:t>0</w:t>
            </w:r>
          </w:p>
        </w:tc>
      </w:tr>
    </w:tbl>
    <w:p w14:paraId="3107B395">
      <w:pPr>
        <w:spacing w:line="560" w:lineRule="exact"/>
        <w:ind w:firstLine="636" w:firstLineChars="199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四、政府信息公开行政复议、行政诉讼情况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"/>
        <w:gridCol w:w="525"/>
        <w:gridCol w:w="542"/>
        <w:gridCol w:w="525"/>
        <w:gridCol w:w="598"/>
        <w:gridCol w:w="607"/>
        <w:gridCol w:w="558"/>
        <w:gridCol w:w="687"/>
        <w:gridCol w:w="591"/>
        <w:gridCol w:w="721"/>
        <w:gridCol w:w="687"/>
        <w:gridCol w:w="638"/>
        <w:gridCol w:w="638"/>
        <w:gridCol w:w="638"/>
        <w:gridCol w:w="571"/>
      </w:tblGrid>
      <w:tr w14:paraId="2E401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722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4D10E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行政复议</w:t>
            </w:r>
          </w:p>
        </w:tc>
        <w:tc>
          <w:tcPr>
            <w:tcW w:w="6336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 w14:paraId="59A8C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行政诉讼</w:t>
            </w:r>
          </w:p>
        </w:tc>
      </w:tr>
      <w:tr w14:paraId="12395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32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60D9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52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CEF5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542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9596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52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B3D4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598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80B4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总</w:t>
            </w:r>
          </w:p>
          <w:p w14:paraId="69944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计</w:t>
            </w:r>
          </w:p>
        </w:tc>
        <w:tc>
          <w:tcPr>
            <w:tcW w:w="3164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6E2FB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未经复议直接起诉</w:t>
            </w:r>
          </w:p>
        </w:tc>
        <w:tc>
          <w:tcPr>
            <w:tcW w:w="3172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6AE90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复议后起诉</w:t>
            </w:r>
          </w:p>
        </w:tc>
      </w:tr>
      <w:tr w14:paraId="272D1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  <w:jc w:val="center"/>
        </w:trPr>
        <w:tc>
          <w:tcPr>
            <w:tcW w:w="532" w:type="dxa"/>
            <w:vMerge w:val="continue"/>
            <w:tcBorders>
              <w:top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6DD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52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E949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542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311D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52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CC9C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598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D169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</w:p>
        </w:tc>
        <w:tc>
          <w:tcPr>
            <w:tcW w:w="607" w:type="dxa"/>
            <w:noWrap w:val="0"/>
            <w:tcMar>
              <w:left w:w="108" w:type="dxa"/>
              <w:right w:w="108" w:type="dxa"/>
            </w:tcMar>
            <w:vAlign w:val="center"/>
          </w:tcPr>
          <w:p w14:paraId="427A5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4788C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687" w:type="dxa"/>
            <w:noWrap w:val="0"/>
            <w:tcMar>
              <w:left w:w="108" w:type="dxa"/>
              <w:right w:w="108" w:type="dxa"/>
            </w:tcMar>
            <w:vAlign w:val="center"/>
          </w:tcPr>
          <w:p w14:paraId="505A5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591" w:type="dxa"/>
            <w:noWrap w:val="0"/>
            <w:tcMar>
              <w:left w:w="108" w:type="dxa"/>
              <w:right w:w="108" w:type="dxa"/>
            </w:tcMar>
            <w:vAlign w:val="center"/>
          </w:tcPr>
          <w:p w14:paraId="738D4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1D565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总</w:t>
            </w:r>
            <w:r>
              <w:rPr>
                <w:rFonts w:hint="default" w:ascii="Nimbus Roman" w:hAnsi="Nimbus Roman" w:eastAsia="宋体" w:cs="Nimbus Roman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计</w:t>
            </w:r>
          </w:p>
        </w:tc>
        <w:tc>
          <w:tcPr>
            <w:tcW w:w="687" w:type="dxa"/>
            <w:noWrap w:val="0"/>
            <w:tcMar>
              <w:left w:w="108" w:type="dxa"/>
              <w:right w:w="108" w:type="dxa"/>
            </w:tcMar>
            <w:vAlign w:val="center"/>
          </w:tcPr>
          <w:p w14:paraId="0FE74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结果维持</w:t>
            </w:r>
          </w:p>
        </w:tc>
        <w:tc>
          <w:tcPr>
            <w:tcW w:w="638" w:type="dxa"/>
            <w:noWrap w:val="0"/>
            <w:tcMar>
              <w:left w:w="108" w:type="dxa"/>
              <w:right w:w="108" w:type="dxa"/>
            </w:tcMar>
            <w:vAlign w:val="center"/>
          </w:tcPr>
          <w:p w14:paraId="27C5D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结果纠正</w:t>
            </w:r>
          </w:p>
        </w:tc>
        <w:tc>
          <w:tcPr>
            <w:tcW w:w="638" w:type="dxa"/>
            <w:noWrap w:val="0"/>
            <w:tcMar>
              <w:left w:w="108" w:type="dxa"/>
              <w:right w:w="108" w:type="dxa"/>
            </w:tcMar>
            <w:vAlign w:val="center"/>
          </w:tcPr>
          <w:p w14:paraId="4819A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其他结果</w:t>
            </w:r>
          </w:p>
        </w:tc>
        <w:tc>
          <w:tcPr>
            <w:tcW w:w="638" w:type="dxa"/>
            <w:noWrap w:val="0"/>
            <w:tcMar>
              <w:left w:w="108" w:type="dxa"/>
              <w:right w:w="108" w:type="dxa"/>
            </w:tcMar>
            <w:vAlign w:val="center"/>
          </w:tcPr>
          <w:p w14:paraId="7D379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尚未审结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 w14:paraId="59B79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  <w:t>总计</w:t>
            </w:r>
          </w:p>
        </w:tc>
      </w:tr>
      <w:tr w14:paraId="37A0C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532" w:type="dxa"/>
            <w:noWrap w:val="0"/>
            <w:tcMar>
              <w:left w:w="108" w:type="dxa"/>
              <w:right w:w="108" w:type="dxa"/>
            </w:tcMar>
            <w:vAlign w:val="center"/>
          </w:tcPr>
          <w:p w14:paraId="25071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Nimbus Roman" w:hAnsi="Nimbus Roman" w:eastAsia="宋体" w:cs="Nimbus Roman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2697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542" w:type="dxa"/>
            <w:noWrap w:val="0"/>
            <w:tcMar>
              <w:left w:w="108" w:type="dxa"/>
              <w:right w:w="108" w:type="dxa"/>
            </w:tcMar>
            <w:vAlign w:val="center"/>
          </w:tcPr>
          <w:p w14:paraId="4163F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6274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108" w:type="dxa"/>
              <w:right w:w="108" w:type="dxa"/>
            </w:tcMar>
            <w:vAlign w:val="center"/>
          </w:tcPr>
          <w:p w14:paraId="57389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07" w:type="dxa"/>
            <w:noWrap w:val="0"/>
            <w:tcMar>
              <w:left w:w="108" w:type="dxa"/>
              <w:right w:w="108" w:type="dxa"/>
            </w:tcMar>
            <w:vAlign w:val="center"/>
          </w:tcPr>
          <w:p w14:paraId="195B6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558" w:type="dxa"/>
            <w:noWrap w:val="0"/>
            <w:tcMar>
              <w:left w:w="108" w:type="dxa"/>
              <w:right w:w="108" w:type="dxa"/>
            </w:tcMar>
            <w:vAlign w:val="center"/>
          </w:tcPr>
          <w:p w14:paraId="29168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87" w:type="dxa"/>
            <w:noWrap w:val="0"/>
            <w:tcMar>
              <w:left w:w="108" w:type="dxa"/>
              <w:right w:w="108" w:type="dxa"/>
            </w:tcMar>
            <w:vAlign w:val="center"/>
          </w:tcPr>
          <w:p w14:paraId="4A19C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591" w:type="dxa"/>
            <w:noWrap w:val="0"/>
            <w:tcMar>
              <w:left w:w="108" w:type="dxa"/>
              <w:right w:w="108" w:type="dxa"/>
            </w:tcMar>
            <w:vAlign w:val="center"/>
          </w:tcPr>
          <w:p w14:paraId="78A60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721" w:type="dxa"/>
            <w:noWrap w:val="0"/>
            <w:tcMar>
              <w:left w:w="108" w:type="dxa"/>
              <w:right w:w="108" w:type="dxa"/>
            </w:tcMar>
            <w:vAlign w:val="center"/>
          </w:tcPr>
          <w:p w14:paraId="3486F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87" w:type="dxa"/>
            <w:noWrap w:val="0"/>
            <w:tcMar>
              <w:left w:w="108" w:type="dxa"/>
              <w:right w:w="108" w:type="dxa"/>
            </w:tcMar>
            <w:vAlign w:val="center"/>
          </w:tcPr>
          <w:p w14:paraId="0C429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38" w:type="dxa"/>
            <w:noWrap w:val="0"/>
            <w:tcMar>
              <w:left w:w="108" w:type="dxa"/>
              <w:right w:w="108" w:type="dxa"/>
            </w:tcMar>
            <w:vAlign w:val="center"/>
          </w:tcPr>
          <w:p w14:paraId="4F9EB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38" w:type="dxa"/>
            <w:noWrap w:val="0"/>
            <w:tcMar>
              <w:left w:w="108" w:type="dxa"/>
              <w:right w:w="108" w:type="dxa"/>
            </w:tcMar>
            <w:vAlign w:val="center"/>
          </w:tcPr>
          <w:p w14:paraId="6BA06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38" w:type="dxa"/>
            <w:noWrap w:val="0"/>
            <w:tcMar>
              <w:left w:w="108" w:type="dxa"/>
              <w:right w:w="108" w:type="dxa"/>
            </w:tcMar>
            <w:vAlign w:val="center"/>
          </w:tcPr>
          <w:p w14:paraId="0A2F7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108" w:type="dxa"/>
              <w:right w:w="108" w:type="dxa"/>
            </w:tcMar>
            <w:vAlign w:val="center"/>
          </w:tcPr>
          <w:p w14:paraId="3CF2A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Nimbus Roman" w:hAnsi="Nimbus Roman" w:eastAsia="宋体" w:cs="Nimbus Roman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auto"/>
                <w:lang w:val="en-US" w:eastAsia="zh-CN" w:bidi="ar"/>
              </w:rPr>
              <w:t>0</w:t>
            </w:r>
          </w:p>
        </w:tc>
      </w:tr>
    </w:tbl>
    <w:p w14:paraId="7E36B2FE">
      <w:pPr>
        <w:spacing w:line="560" w:lineRule="exact"/>
        <w:ind w:firstLine="636" w:firstLineChars="199"/>
        <w:rPr>
          <w:rFonts w:hint="eastAsia" w:ascii="黑体" w:hAnsi="黑体" w:eastAsia="黑体" w:cs="宋体"/>
          <w:sz w:val="32"/>
          <w:szCs w:val="32"/>
        </w:rPr>
      </w:pPr>
      <w:bookmarkStart w:id="0" w:name="OLE_LINK1"/>
      <w:r>
        <w:rPr>
          <w:rFonts w:hint="eastAsia" w:ascii="黑体" w:hAnsi="黑体" w:eastAsia="黑体" w:cs="宋体"/>
          <w:sz w:val="32"/>
          <w:szCs w:val="32"/>
        </w:rPr>
        <w:t>五、存在的主要问题及改进情况</w:t>
      </w:r>
    </w:p>
    <w:bookmarkEnd w:id="0"/>
    <w:p w14:paraId="442BAAF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（一）存在的主要问题</w:t>
      </w:r>
    </w:p>
    <w:p w14:paraId="243AD3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kern w:val="2"/>
          <w:sz w:val="32"/>
          <w:szCs w:val="32"/>
          <w:lang w:val="en-US" w:eastAsia="zh-CN" w:bidi="ar-SA"/>
        </w:rPr>
        <w:t>总体而言，县交通局高度重视政务公开工作，严格落实县政务公开工作各项部署要求，紧扣交通运输行业工作职责，常态化推进交通领域政务公开、政策公示、信息发布等工作，持续压实工作责任、规范工作流程，全局政务公开规范化、常态化水平稳步提升，有效保障了群众、企业对交通工作的知情权、监督权。但对照上级政务公开工作新标准、新要求，结合群众对农村公路建设、道路运输管理、交通行政执法、便民出行服务等领域的期盼，我局政务公开工作仍存在一定短板和薄弱环节，主要体现在两方面：</w:t>
      </w:r>
    </w:p>
    <w:p w14:paraId="7F6942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_GB2312" w:hAnsi="宋体" w:eastAsia="仿宋_GB2312" w:cs="宋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仿宋_GB2312" w:hAnsi="宋体" w:eastAsia="仿宋_GB2312" w:cs="宋体"/>
          <w:b w:val="0"/>
          <w:kern w:val="2"/>
          <w:sz w:val="32"/>
          <w:szCs w:val="32"/>
          <w:lang w:val="en-US" w:eastAsia="zh-CN" w:bidi="ar-SA"/>
        </w:rPr>
        <w:t>行业信息公开时效性不足。对交通运输领域政务公开清单、公开范围细化解读不够到位，针对农村公路建设养护、交通项目招投标、道路运输许可、行政执法公示、交通惠民政策等核心事项，主动公开、依申请公开、不予公开的界定标准不够清晰，存在部分交通政务信息分类不精准、公开边界模糊的问题。同时，部分群众高度关注的交通项目进展、道路管制信息、惠民政策落地情况等动态信息更新滞后，未能完全做到实时更新、及时公示，行业政务公开的主动性、时效性有待进一步提升。</w:t>
      </w:r>
    </w:p>
    <w:p w14:paraId="4B389B1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_GB2312" w:hAnsi="宋体" w:eastAsia="仿宋_GB2312" w:cs="宋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仿宋_GB2312" w:hAnsi="宋体" w:eastAsia="仿宋_GB2312" w:cs="宋体"/>
          <w:b w:val="0"/>
          <w:kern w:val="2"/>
          <w:sz w:val="32"/>
          <w:szCs w:val="32"/>
          <w:lang w:val="en-US" w:eastAsia="zh-CN" w:bidi="ar-SA"/>
        </w:rPr>
        <w:t>行业配套制度不够完善，工作规范化水平有待提升。结合交通运输行业特点的政务公开配套管理制度不够健全，现有制度多为通用性公开规范，贴合交通项目建设、行业监管、便民服务等核心业务的细化落实机制缺失。在交通政务信息审核、专项信息发布、动态更新管理、岗位责任落实等方面制度细则不够细化，工作闭环管理不够到位，日常自查整改、监督考核、长效管控机制不够健全，导致交通领域政务公开标准化、制度化推进力度不足。</w:t>
      </w:r>
    </w:p>
    <w:p w14:paraId="2CDD6F5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（二）改进措施</w:t>
      </w:r>
    </w:p>
    <w:p w14:paraId="3F0085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kern w:val="2"/>
          <w:sz w:val="32"/>
          <w:szCs w:val="32"/>
          <w:lang w:val="en-US" w:eastAsia="zh-CN" w:bidi="ar-SA"/>
        </w:rPr>
        <w:t>针对以上短板问题，我局坚持问题导向、靶向整改，紧扣交通运输主责主业，聚焦政务公开薄弱环节，细化整改举措、补齐工作短板，全面提升交通领域政务公开工作质效，下一步重点抓好两项工作：</w:t>
      </w:r>
    </w:p>
    <w:p w14:paraId="569260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_GB2312" w:hAnsi="宋体" w:eastAsia="仿宋_GB2312" w:cs="宋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仿宋_GB2312" w:hAnsi="宋体" w:eastAsia="仿宋_GB2312" w:cs="宋体"/>
          <w:b w:val="0"/>
          <w:kern w:val="2"/>
          <w:sz w:val="32"/>
          <w:szCs w:val="32"/>
          <w:lang w:val="en-US" w:eastAsia="zh-CN" w:bidi="ar-SA"/>
        </w:rPr>
        <w:t>细化交通公开标准，规范行业公开内容流程。全面梳理县交通局政务公开权责清单，结合交通运输行业工作实际，精准界定交通项目建设、道路运输管理、行政执法、便民服务、政策文件等事项的公开边界，明确主动公开、依申请公开、不予公开范围，细化对内公示、对外公开的内容标准、发布渠道和更新时限。重点聚焦农村公路建设、道路隐患整治、交通管制通告、运输行业监管、惠民补贴政策、项目招投标等群众和企业关切的重点内容，严格落实常态化更新机制，确保交通政务信息公开及时、全面、精准，切实提升行业政务公开的针对性和透明度。</w:t>
      </w:r>
    </w:p>
    <w:p w14:paraId="60C78D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_GB2312" w:hAnsi="宋体" w:eastAsia="仿宋_GB2312" w:cs="宋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仿宋_GB2312" w:hAnsi="宋体" w:eastAsia="仿宋_GB2312" w:cs="宋体"/>
          <w:b w:val="0"/>
          <w:kern w:val="2"/>
          <w:sz w:val="32"/>
          <w:szCs w:val="32"/>
          <w:lang w:val="en-US" w:eastAsia="zh-CN" w:bidi="ar-SA"/>
        </w:rPr>
        <w:t>强化专项业务培训，提升交通公开工作能力。建立交通运输领域政务公开常态化培训机制，定期组织全局政务公开工作人员、业务经办人员开展专项培训，重点围绕交通行业政务公开政策法规、行业信息审核标准、项目信息公示规范、平台操作、舆情风险防控、依申请公开答复规范等内容开展学习演练。通过集中培训、实操演练、案例研讨等方式，针对性解决交通行业公开工作中的难点、堵点问题，全面提升工作人员的专业素养和实操能力，打造适配交通行业工作的专业化政务公开工作队伍。</w:t>
      </w:r>
    </w:p>
    <w:p w14:paraId="2A9EEE4E">
      <w:pPr>
        <w:spacing w:line="560" w:lineRule="exact"/>
        <w:ind w:firstLine="636" w:firstLineChars="199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六、其他需要报告的事项</w:t>
      </w:r>
    </w:p>
    <w:p w14:paraId="2D2383EA">
      <w:pPr>
        <w:spacing w:line="560" w:lineRule="exact"/>
        <w:ind w:firstLine="956" w:firstLineChars="299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无。</w:t>
      </w:r>
    </w:p>
    <w:sectPr>
      <w:footerReference r:id="rId3" w:type="default"/>
      <w:pgSz w:w="11906" w:h="16838"/>
      <w:pgMar w:top="1984" w:right="1531" w:bottom="1701" w:left="1531" w:header="851" w:footer="1417" w:gutter="0"/>
      <w:paperSrc/>
      <w:pgNumType w:fmt="decimal" w:start="3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">
    <w:altName w:val="Segoe Print"/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0EBA2">
    <w:pPr>
      <w:pStyle w:val="4"/>
      <w:rPr>
        <w:rFonts w:hint="eastAsia"/>
        <w:lang w:val="en-US" w:eastAsia="zh-CN"/>
      </w:rPr>
    </w:pPr>
    <w:r>
      <w:rPr>
        <w:sz w:val="18"/>
      </w:rPr>
      <w:pict>
        <v:shape id="_x0000_s2056" o:spid="_x0000_s205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F6D5D59">
                <w:pPr>
                  <w:pStyle w:val="4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  <w:r>
      <w:rPr>
        <w:sz w:val="18"/>
      </w:rPr>
      <w:pict>
        <v:shape id="_x0000_s2052" o:spid="_x0000_s2052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C38FD53">
                <w:pPr>
                  <w:pStyle w:val="4"/>
                  <w:rPr>
                    <w:rFonts w:hint="default" w:eastAsia="宋体"/>
                    <w:lang w:val="en-US" w:eastAsia="zh-CN"/>
                  </w:rPr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DBE5485"/>
    <w:rsid w:val="0FB1ED13"/>
    <w:rsid w:val="0FBA6574"/>
    <w:rsid w:val="15FB8EA7"/>
    <w:rsid w:val="17F90D9B"/>
    <w:rsid w:val="1B87659A"/>
    <w:rsid w:val="1BF9075A"/>
    <w:rsid w:val="1D577EA2"/>
    <w:rsid w:val="1DBDFBC9"/>
    <w:rsid w:val="1FDB8C67"/>
    <w:rsid w:val="25A25BC6"/>
    <w:rsid w:val="2DBFBC40"/>
    <w:rsid w:val="2DFDE716"/>
    <w:rsid w:val="2E7B3A54"/>
    <w:rsid w:val="2F6DEC47"/>
    <w:rsid w:val="2FDF01AE"/>
    <w:rsid w:val="2FF4864B"/>
    <w:rsid w:val="2FFB22A4"/>
    <w:rsid w:val="33476133"/>
    <w:rsid w:val="33D714C0"/>
    <w:rsid w:val="34BBC352"/>
    <w:rsid w:val="35FD630A"/>
    <w:rsid w:val="369EAFAC"/>
    <w:rsid w:val="37E6ECC8"/>
    <w:rsid w:val="37FFDA62"/>
    <w:rsid w:val="391D7DAB"/>
    <w:rsid w:val="3A3C230D"/>
    <w:rsid w:val="3AFF2EE8"/>
    <w:rsid w:val="3BDABEC6"/>
    <w:rsid w:val="3BF54923"/>
    <w:rsid w:val="3BFF17F9"/>
    <w:rsid w:val="3D7F7DD5"/>
    <w:rsid w:val="3DFE6730"/>
    <w:rsid w:val="3DFF1F5B"/>
    <w:rsid w:val="3EAB0813"/>
    <w:rsid w:val="3ECDB389"/>
    <w:rsid w:val="3F7FB17E"/>
    <w:rsid w:val="3F9713AE"/>
    <w:rsid w:val="3FBE452B"/>
    <w:rsid w:val="45FF8569"/>
    <w:rsid w:val="495FD348"/>
    <w:rsid w:val="4AFE2542"/>
    <w:rsid w:val="4B476D29"/>
    <w:rsid w:val="4DF5448C"/>
    <w:rsid w:val="4E5D3FAD"/>
    <w:rsid w:val="4ED3CC05"/>
    <w:rsid w:val="4EE7823E"/>
    <w:rsid w:val="4F7F0F6C"/>
    <w:rsid w:val="53FDAC02"/>
    <w:rsid w:val="53FFBDEB"/>
    <w:rsid w:val="54BF66A9"/>
    <w:rsid w:val="55FE89AF"/>
    <w:rsid w:val="569BCBE4"/>
    <w:rsid w:val="56F75819"/>
    <w:rsid w:val="573D23C5"/>
    <w:rsid w:val="57ABD0BC"/>
    <w:rsid w:val="588F9D8D"/>
    <w:rsid w:val="5AFEA431"/>
    <w:rsid w:val="5B0F0C9E"/>
    <w:rsid w:val="5BDBA9BF"/>
    <w:rsid w:val="5CA772BC"/>
    <w:rsid w:val="5D3EFB57"/>
    <w:rsid w:val="5DB52F95"/>
    <w:rsid w:val="5DEA2796"/>
    <w:rsid w:val="5E77C89D"/>
    <w:rsid w:val="5EDFBC86"/>
    <w:rsid w:val="5EEE0E0E"/>
    <w:rsid w:val="5EFFF25A"/>
    <w:rsid w:val="5F5B3921"/>
    <w:rsid w:val="5FBD29CB"/>
    <w:rsid w:val="5FBF7A07"/>
    <w:rsid w:val="5FFFB2CA"/>
    <w:rsid w:val="63EB0F43"/>
    <w:rsid w:val="63F51A12"/>
    <w:rsid w:val="666F524E"/>
    <w:rsid w:val="67FC9BDC"/>
    <w:rsid w:val="69C253C8"/>
    <w:rsid w:val="69FECB58"/>
    <w:rsid w:val="6A502537"/>
    <w:rsid w:val="6ADF26F4"/>
    <w:rsid w:val="6BF7ACEA"/>
    <w:rsid w:val="6BFE896C"/>
    <w:rsid w:val="6CDF983B"/>
    <w:rsid w:val="6EE57227"/>
    <w:rsid w:val="6EEFE970"/>
    <w:rsid w:val="6EFE2D9F"/>
    <w:rsid w:val="6FDF5FD4"/>
    <w:rsid w:val="6FF96D33"/>
    <w:rsid w:val="73BF1F48"/>
    <w:rsid w:val="73FA93CF"/>
    <w:rsid w:val="73FB804A"/>
    <w:rsid w:val="74772C9E"/>
    <w:rsid w:val="75B7F74D"/>
    <w:rsid w:val="76B785F1"/>
    <w:rsid w:val="774E65D4"/>
    <w:rsid w:val="77D970E5"/>
    <w:rsid w:val="77DFF527"/>
    <w:rsid w:val="77FC4B6E"/>
    <w:rsid w:val="77FD1A6A"/>
    <w:rsid w:val="77FF625D"/>
    <w:rsid w:val="7A59E447"/>
    <w:rsid w:val="7A5F28C2"/>
    <w:rsid w:val="7AFF576F"/>
    <w:rsid w:val="7AFFB878"/>
    <w:rsid w:val="7B7708EE"/>
    <w:rsid w:val="7BC6063A"/>
    <w:rsid w:val="7BCFBD38"/>
    <w:rsid w:val="7BF2FDC5"/>
    <w:rsid w:val="7BFC57ED"/>
    <w:rsid w:val="7BFF4374"/>
    <w:rsid w:val="7C96545E"/>
    <w:rsid w:val="7D4F3E3E"/>
    <w:rsid w:val="7D5FEFA5"/>
    <w:rsid w:val="7D6CD867"/>
    <w:rsid w:val="7D764056"/>
    <w:rsid w:val="7D7DBA64"/>
    <w:rsid w:val="7D9FC4D8"/>
    <w:rsid w:val="7DFED623"/>
    <w:rsid w:val="7DFF4180"/>
    <w:rsid w:val="7E7538F9"/>
    <w:rsid w:val="7EB8C56E"/>
    <w:rsid w:val="7EB928EB"/>
    <w:rsid w:val="7EBFF697"/>
    <w:rsid w:val="7EFC0E7B"/>
    <w:rsid w:val="7EFC9B8D"/>
    <w:rsid w:val="7EFE4EAD"/>
    <w:rsid w:val="7EFF7404"/>
    <w:rsid w:val="7EFFC735"/>
    <w:rsid w:val="7F50710A"/>
    <w:rsid w:val="7F6F1D4B"/>
    <w:rsid w:val="7F748D63"/>
    <w:rsid w:val="7F77B9DA"/>
    <w:rsid w:val="7F9F6549"/>
    <w:rsid w:val="7F9FB520"/>
    <w:rsid w:val="7FAF5D99"/>
    <w:rsid w:val="7FB47235"/>
    <w:rsid w:val="7FBEEAAC"/>
    <w:rsid w:val="7FBFA13F"/>
    <w:rsid w:val="7FCBBEBA"/>
    <w:rsid w:val="7FEEAFD2"/>
    <w:rsid w:val="7FEF8F94"/>
    <w:rsid w:val="7FEFDD07"/>
    <w:rsid w:val="7FF07130"/>
    <w:rsid w:val="7FF99BD5"/>
    <w:rsid w:val="7FF9F85E"/>
    <w:rsid w:val="7FFB59C1"/>
    <w:rsid w:val="7FFE0B86"/>
    <w:rsid w:val="7FFF7799"/>
    <w:rsid w:val="7FFF8484"/>
    <w:rsid w:val="7FFFEEE5"/>
    <w:rsid w:val="8BFEFC87"/>
    <w:rsid w:val="90FBB6AE"/>
    <w:rsid w:val="92DDA34E"/>
    <w:rsid w:val="93FCA4F3"/>
    <w:rsid w:val="96FD0614"/>
    <w:rsid w:val="9BFF7797"/>
    <w:rsid w:val="9E4E6617"/>
    <w:rsid w:val="9EC78753"/>
    <w:rsid w:val="9FAAAD1E"/>
    <w:rsid w:val="9FAD36FF"/>
    <w:rsid w:val="9FBFF697"/>
    <w:rsid w:val="9FFA9AFD"/>
    <w:rsid w:val="9FFB8AD4"/>
    <w:rsid w:val="A7F51AF6"/>
    <w:rsid w:val="A7FEB3B1"/>
    <w:rsid w:val="AAFF459F"/>
    <w:rsid w:val="ABEE8AF0"/>
    <w:rsid w:val="ADDE413E"/>
    <w:rsid w:val="ADFF1E01"/>
    <w:rsid w:val="B8DCC92C"/>
    <w:rsid w:val="BAB13A0D"/>
    <w:rsid w:val="BBD77E1F"/>
    <w:rsid w:val="BBEFE269"/>
    <w:rsid w:val="BBFBA881"/>
    <w:rsid w:val="BCF75867"/>
    <w:rsid w:val="BCFF9D6E"/>
    <w:rsid w:val="BD1BC2C7"/>
    <w:rsid w:val="BD7690B0"/>
    <w:rsid w:val="BDBFA14F"/>
    <w:rsid w:val="BDEEC5E1"/>
    <w:rsid w:val="BEF34AD8"/>
    <w:rsid w:val="BEF3D2E6"/>
    <w:rsid w:val="BEFFB7D0"/>
    <w:rsid w:val="BF22C904"/>
    <w:rsid w:val="BF351409"/>
    <w:rsid w:val="BF3BD795"/>
    <w:rsid w:val="BFDF0F8C"/>
    <w:rsid w:val="BFEF4541"/>
    <w:rsid w:val="BFF7D9D8"/>
    <w:rsid w:val="BFFA78D4"/>
    <w:rsid w:val="BFFB5E43"/>
    <w:rsid w:val="BFFC642A"/>
    <w:rsid w:val="BFFFD7F4"/>
    <w:rsid w:val="C67B7F41"/>
    <w:rsid w:val="C6FF2F6B"/>
    <w:rsid w:val="CB340FF9"/>
    <w:rsid w:val="CBFFFECB"/>
    <w:rsid w:val="CF5F3C76"/>
    <w:rsid w:val="CFC37AE3"/>
    <w:rsid w:val="CFCF4378"/>
    <w:rsid w:val="CFEF33B0"/>
    <w:rsid w:val="CFF65123"/>
    <w:rsid w:val="CFF8DECE"/>
    <w:rsid w:val="D73AD7DC"/>
    <w:rsid w:val="DAF7B794"/>
    <w:rsid w:val="DCFFC7DA"/>
    <w:rsid w:val="DD27EE3C"/>
    <w:rsid w:val="DDBA4366"/>
    <w:rsid w:val="DDFBF5DC"/>
    <w:rsid w:val="DE11FC53"/>
    <w:rsid w:val="DE6F9D4D"/>
    <w:rsid w:val="DE7D17E3"/>
    <w:rsid w:val="DE7FE1BC"/>
    <w:rsid w:val="DEBF8F76"/>
    <w:rsid w:val="DF7ED54A"/>
    <w:rsid w:val="DF97DC17"/>
    <w:rsid w:val="DFBDD0B0"/>
    <w:rsid w:val="DFC35436"/>
    <w:rsid w:val="DFCBD6AE"/>
    <w:rsid w:val="DFD7763D"/>
    <w:rsid w:val="DFD96B7E"/>
    <w:rsid w:val="DFEDC74E"/>
    <w:rsid w:val="DFF55861"/>
    <w:rsid w:val="DFF69220"/>
    <w:rsid w:val="DFF6FC90"/>
    <w:rsid w:val="DFFE273C"/>
    <w:rsid w:val="DFFF4100"/>
    <w:rsid w:val="E3379851"/>
    <w:rsid w:val="E3BDB839"/>
    <w:rsid w:val="E4FFDC32"/>
    <w:rsid w:val="E53B485A"/>
    <w:rsid w:val="E5B7C707"/>
    <w:rsid w:val="E657A35C"/>
    <w:rsid w:val="E65DCF39"/>
    <w:rsid w:val="E7B66ED8"/>
    <w:rsid w:val="E7BD5FDE"/>
    <w:rsid w:val="E7FBEB55"/>
    <w:rsid w:val="E9FEA61A"/>
    <w:rsid w:val="EB76D68E"/>
    <w:rsid w:val="EBB9FF58"/>
    <w:rsid w:val="EBF6182D"/>
    <w:rsid w:val="EBFFD9A2"/>
    <w:rsid w:val="EC6DDFA3"/>
    <w:rsid w:val="ECF73D77"/>
    <w:rsid w:val="EDFE06ED"/>
    <w:rsid w:val="EDFE3535"/>
    <w:rsid w:val="EDFFB8CE"/>
    <w:rsid w:val="EE7BDC30"/>
    <w:rsid w:val="EEE94709"/>
    <w:rsid w:val="EF5BEFA1"/>
    <w:rsid w:val="EFF11AC6"/>
    <w:rsid w:val="F0D74422"/>
    <w:rsid w:val="F1FF93C6"/>
    <w:rsid w:val="F2F7A314"/>
    <w:rsid w:val="F33F86FA"/>
    <w:rsid w:val="F3EF72B4"/>
    <w:rsid w:val="F3F7F6FB"/>
    <w:rsid w:val="F551BBA4"/>
    <w:rsid w:val="F55F552F"/>
    <w:rsid w:val="F56FE98B"/>
    <w:rsid w:val="F5F7AECF"/>
    <w:rsid w:val="F5FB699F"/>
    <w:rsid w:val="F67B4ABB"/>
    <w:rsid w:val="F6FD0327"/>
    <w:rsid w:val="F73FD98A"/>
    <w:rsid w:val="F785B677"/>
    <w:rsid w:val="F79BFADD"/>
    <w:rsid w:val="F7ADB44B"/>
    <w:rsid w:val="F7BB17D9"/>
    <w:rsid w:val="F7E773A7"/>
    <w:rsid w:val="F7F3D891"/>
    <w:rsid w:val="F7FD181E"/>
    <w:rsid w:val="F7FF56AE"/>
    <w:rsid w:val="F7FFBA43"/>
    <w:rsid w:val="F8E0F921"/>
    <w:rsid w:val="F8F0B3C6"/>
    <w:rsid w:val="F92C20D0"/>
    <w:rsid w:val="F9739605"/>
    <w:rsid w:val="F9BD7614"/>
    <w:rsid w:val="F9EBAEDB"/>
    <w:rsid w:val="FABF459C"/>
    <w:rsid w:val="FB317F09"/>
    <w:rsid w:val="FB720F84"/>
    <w:rsid w:val="FB753F9B"/>
    <w:rsid w:val="FBE7BA79"/>
    <w:rsid w:val="FBFB0BCD"/>
    <w:rsid w:val="FBFBF127"/>
    <w:rsid w:val="FBFE39B7"/>
    <w:rsid w:val="FCF183EF"/>
    <w:rsid w:val="FCF7EE51"/>
    <w:rsid w:val="FD7E4A48"/>
    <w:rsid w:val="FD9AA252"/>
    <w:rsid w:val="FDDD7FF3"/>
    <w:rsid w:val="FDDE23EF"/>
    <w:rsid w:val="FDE67FF7"/>
    <w:rsid w:val="FDF7108F"/>
    <w:rsid w:val="FDF74333"/>
    <w:rsid w:val="FDFD28B8"/>
    <w:rsid w:val="FEDE1321"/>
    <w:rsid w:val="FEDF64A3"/>
    <w:rsid w:val="FEEFA244"/>
    <w:rsid w:val="FF07AA46"/>
    <w:rsid w:val="FF1FB1C8"/>
    <w:rsid w:val="FF2EF43B"/>
    <w:rsid w:val="FF3DCC43"/>
    <w:rsid w:val="FF6D16D2"/>
    <w:rsid w:val="FF720985"/>
    <w:rsid w:val="FF7A362E"/>
    <w:rsid w:val="FFAB512A"/>
    <w:rsid w:val="FFAD8402"/>
    <w:rsid w:val="FFAEAFBB"/>
    <w:rsid w:val="FFAF1D94"/>
    <w:rsid w:val="FFB5A8F6"/>
    <w:rsid w:val="FFB6D1BE"/>
    <w:rsid w:val="FFBDBCE1"/>
    <w:rsid w:val="FFCFD87C"/>
    <w:rsid w:val="FFD53D7A"/>
    <w:rsid w:val="FFD5CBD3"/>
    <w:rsid w:val="FFDCB75F"/>
    <w:rsid w:val="FFDFEDDF"/>
    <w:rsid w:val="FFEBA0D9"/>
    <w:rsid w:val="FFEFDF93"/>
    <w:rsid w:val="FFF68358"/>
    <w:rsid w:val="FFFC32AE"/>
    <w:rsid w:val="FFFF5553"/>
    <w:rsid w:val="FFFFB4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ind w:firstLine="200" w:firstLineChars="200"/>
      <w:outlineLvl w:val="2"/>
    </w:pPr>
    <w:rPr>
      <w:rFonts w:ascii="仿宋" w:hAnsi="Times New Roman" w:eastAsia="仿宋" w:cs="宋体"/>
      <w:color w:val="FF0000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6" textRotate="1"/>
    <customShpInfo spid="_x0000_s2052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sinner</cp:lastModifiedBy>
  <cp:lastPrinted>2026-06-18T05:24:50Z</cp:lastPrinted>
  <dcterms:modified xsi:type="dcterms:W3CDTF">2026-07-10T09:28:02Z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E538145257214ED2BB7A1758B659C78D_13</vt:lpwstr>
  </property>
</Properties>
</file>