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A46D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仿宋_GB2312" w:eastAsia="方正小标宋_GBK" w:cs="仿宋_GB2312"/>
          <w:sz w:val="44"/>
          <w:szCs w:val="44"/>
          <w:lang w:eastAsia="zh-CN"/>
        </w:rPr>
      </w:pPr>
      <w:bookmarkStart w:id="0" w:name="_GoBack"/>
      <w:bookmarkEnd w:id="0"/>
      <w:r>
        <w:rPr>
          <w:rFonts w:hint="eastAsia" w:ascii="方正小标宋_GBK" w:hAnsi="仿宋_GB2312" w:eastAsia="方正小标宋_GBK" w:cs="仿宋_GB2312"/>
          <w:sz w:val="44"/>
          <w:szCs w:val="44"/>
          <w:lang w:val="en-US" w:eastAsia="zh-CN"/>
        </w:rPr>
        <w:t>裕民县卫健委</w:t>
      </w:r>
      <w:r>
        <w:rPr>
          <w:rFonts w:hint="eastAsia" w:ascii="方正小标宋_GBK" w:hAnsi="仿宋_GB2312" w:eastAsia="方正小标宋_GBK" w:cs="仿宋_GB2312"/>
          <w:sz w:val="44"/>
          <w:szCs w:val="44"/>
        </w:rPr>
        <w:t>政府信息公开工作</w:t>
      </w:r>
      <w:r>
        <w:rPr>
          <w:rFonts w:hint="eastAsia" w:ascii="方正小标宋_GBK" w:hAnsi="仿宋_GB2312" w:eastAsia="方正小标宋_GBK" w:cs="仿宋_GB2312"/>
          <w:sz w:val="44"/>
          <w:szCs w:val="44"/>
          <w:lang w:val="en-US" w:eastAsia="zh-CN"/>
        </w:rPr>
        <w:t>2025年</w:t>
      </w:r>
      <w:r>
        <w:rPr>
          <w:rFonts w:hint="eastAsia" w:ascii="方正小标宋_GBK" w:hAnsi="仿宋_GB2312" w:eastAsia="方正小标宋_GBK" w:cs="仿宋_GB2312"/>
          <w:sz w:val="44"/>
          <w:szCs w:val="44"/>
        </w:rPr>
        <w:t>年度报告</w:t>
      </w:r>
    </w:p>
    <w:p w14:paraId="6390D7F3">
      <w:pPr>
        <w:keepNext w:val="0"/>
        <w:keepLines w:val="0"/>
        <w:pageBreakBefore w:val="0"/>
        <w:widowControl w:val="0"/>
        <w:kinsoku/>
        <w:wordWrap/>
        <w:overflowPunct/>
        <w:topLinePunct w:val="0"/>
        <w:autoSpaceDE/>
        <w:autoSpaceDN/>
        <w:bidi w:val="0"/>
        <w:adjustRightInd/>
        <w:snapToGrid/>
        <w:spacing w:line="540" w:lineRule="exact"/>
        <w:ind w:firstLine="880" w:firstLineChars="200"/>
        <w:jc w:val="center"/>
        <w:textAlignment w:val="auto"/>
        <w:rPr>
          <w:rFonts w:hint="eastAsia" w:ascii="方正小标宋_GBK" w:hAnsi="仿宋_GB2312" w:eastAsia="方正小标宋_GBK" w:cs="仿宋_GB2312"/>
          <w:sz w:val="44"/>
          <w:szCs w:val="44"/>
        </w:rPr>
      </w:pPr>
    </w:p>
    <w:p w14:paraId="5402FE5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2025年，裕民县卫健委严格落实政府信息公开条例要求，聚焦卫健主业和群众需求，规范公开工作流程，常态化推进政务公开，切实保障群众知情权与监督权，持续提升政务公开规范化水平。现将工作情况总结如下。</w:t>
      </w:r>
    </w:p>
    <w:p w14:paraId="5A75A01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一、总体情况</w:t>
      </w:r>
    </w:p>
    <w:p w14:paraId="2E9C9B0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本年度公开的16篇政务信息，紧扣法治建设、行业监管、公共卫生服务、健康宣传教育等重点工作，分类清晰、重点突出，具体公开内容如下：</w:t>
      </w:r>
    </w:p>
    <w:p w14:paraId="50ACF2B3">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仿宋"/>
          <w:sz w:val="32"/>
          <w:szCs w:val="32"/>
        </w:rPr>
      </w:pPr>
      <w:r>
        <w:rPr>
          <w:rFonts w:hint="eastAsia" w:ascii="方正楷体_GB2312" w:hAnsi="方正楷体_GB2312" w:eastAsia="方正楷体_GB2312" w:cs="方正楷体_GB2312"/>
          <w:b/>
          <w:bCs/>
          <w:sz w:val="32"/>
          <w:szCs w:val="32"/>
        </w:rPr>
        <w:t>（一）法治政府建设专项信息公开</w:t>
      </w:r>
      <w:r>
        <w:rPr>
          <w:rFonts w:hint="eastAsia" w:ascii="方正楷体_GB2312" w:hAnsi="方正楷体_GB2312" w:eastAsia="方正楷体_GB2312" w:cs="方正楷体_GB2312"/>
          <w:b/>
          <w:bCs/>
          <w:sz w:val="32"/>
          <w:szCs w:val="32"/>
          <w:lang w:eastAsia="zh-CN"/>
        </w:rPr>
        <w:t>。</w:t>
      </w:r>
      <w:r>
        <w:rPr>
          <w:rFonts w:hint="eastAsia" w:ascii="仿宋" w:hAnsi="仿宋" w:eastAsia="仿宋" w:cs="仿宋"/>
          <w:sz w:val="32"/>
          <w:szCs w:val="32"/>
        </w:rPr>
        <w:t>持续推进法治卫健建设，严格落实法治政府建设信息公开要求，全年公开法治政府建设工作总结</w:t>
      </w:r>
      <w:r>
        <w:rPr>
          <w:rFonts w:hint="eastAsia" w:ascii="仿宋" w:hAnsi="仿宋" w:eastAsia="仿宋" w:cs="仿宋"/>
          <w:sz w:val="32"/>
          <w:szCs w:val="32"/>
          <w:lang w:val="en-US" w:eastAsia="zh-CN"/>
        </w:rPr>
        <w:t>1</w:t>
      </w:r>
      <w:r>
        <w:rPr>
          <w:rFonts w:hint="eastAsia" w:ascii="仿宋" w:hAnsi="仿宋" w:eastAsia="仿宋" w:cs="仿宋"/>
          <w:sz w:val="32"/>
          <w:szCs w:val="32"/>
        </w:rPr>
        <w:t>篇。内容全面涵盖卫健委年度法治建设工作部署、制度完善、行政执法规范、普法宣传、问题整改及工作成效等核心内容，主动向社会公示卫健系统依法行政、依法履职工作开展情况，自觉接受社会监督，进一步规范卫健行政权力运行，夯实法治政府建设工作基础。</w:t>
      </w:r>
    </w:p>
    <w:p w14:paraId="0434AAA5">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仿宋"/>
          <w:sz w:val="32"/>
          <w:szCs w:val="32"/>
        </w:rPr>
      </w:pPr>
      <w:r>
        <w:rPr>
          <w:rFonts w:hint="eastAsia" w:ascii="方正楷体_GB2312" w:hAnsi="方正楷体_GB2312" w:eastAsia="方正楷体_GB2312" w:cs="方正楷体_GB2312"/>
          <w:b/>
          <w:bCs/>
          <w:sz w:val="32"/>
          <w:szCs w:val="32"/>
        </w:rPr>
        <w:t>（二）行业监管公示信息公开</w:t>
      </w:r>
      <w:r>
        <w:rPr>
          <w:rFonts w:hint="eastAsia" w:ascii="方正楷体_GB2312" w:hAnsi="方正楷体_GB2312" w:eastAsia="方正楷体_GB2312" w:cs="方正楷体_GB2312"/>
          <w:b/>
          <w:bCs/>
          <w:sz w:val="32"/>
          <w:szCs w:val="32"/>
          <w:lang w:eastAsia="zh-CN"/>
        </w:rPr>
        <w:t>。</w:t>
      </w:r>
      <w:r>
        <w:rPr>
          <w:rFonts w:hint="eastAsia" w:ascii="仿宋" w:hAnsi="仿宋" w:eastAsia="仿宋" w:cs="仿宋"/>
          <w:sz w:val="32"/>
          <w:szCs w:val="32"/>
        </w:rPr>
        <w:t>聚焦公共场所卫生监管重点工作，保障群众公共卫生安全，公开公共场所量化分级结果公示1篇。严格按照公共场所卫生监督管理相关规定，对辖区内各类公共场所卫生等级评定结果进行全面公示，清晰公示经营单位名称、评级等级、监督检查情况等关键信息，有效规范公共场所经营行为，引导群众精准选择卫生安全的消费场所，筑牢公共卫生安全防线。</w:t>
      </w:r>
    </w:p>
    <w:p w14:paraId="57F52DE7">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仿宋"/>
          <w:sz w:val="32"/>
          <w:szCs w:val="32"/>
        </w:rPr>
      </w:pPr>
      <w:r>
        <w:rPr>
          <w:rFonts w:hint="eastAsia" w:ascii="方正楷体_GB2312" w:hAnsi="方正楷体_GB2312" w:eastAsia="方正楷体_GB2312" w:cs="方正楷体_GB2312"/>
          <w:b/>
          <w:bCs/>
          <w:sz w:val="32"/>
          <w:szCs w:val="32"/>
        </w:rPr>
        <w:t>（三）公共卫生宣传类信息公开</w:t>
      </w:r>
      <w:r>
        <w:rPr>
          <w:rFonts w:hint="eastAsia" w:ascii="方正楷体_GB2312" w:hAnsi="方正楷体_GB2312" w:eastAsia="方正楷体_GB2312" w:cs="方正楷体_GB2312"/>
          <w:b/>
          <w:bCs/>
          <w:sz w:val="32"/>
          <w:szCs w:val="32"/>
          <w:lang w:eastAsia="zh-CN"/>
        </w:rPr>
        <w:t>。</w:t>
      </w:r>
      <w:r>
        <w:rPr>
          <w:rFonts w:hint="eastAsia" w:ascii="仿宋" w:hAnsi="仿宋" w:eastAsia="仿宋" w:cs="仿宋"/>
          <w:sz w:val="32"/>
          <w:szCs w:val="32"/>
        </w:rPr>
        <w:t>立足公共卫生服务职能，常态化开展健康科普宣传公开工作全年累计公开各类公共卫生科普宣传信息14篇</w:t>
      </w:r>
      <w:r>
        <w:rPr>
          <w:rFonts w:hint="eastAsia" w:ascii="仿宋" w:hAnsi="仿宋" w:eastAsia="仿宋" w:cs="仿宋"/>
          <w:sz w:val="32"/>
          <w:szCs w:val="32"/>
          <w:lang w:eastAsia="zh-CN"/>
        </w:rPr>
        <w:t>。</w:t>
      </w:r>
      <w:r>
        <w:rPr>
          <w:rFonts w:hint="eastAsia" w:ascii="仿宋" w:hAnsi="仿宋" w:eastAsia="仿宋" w:cs="仿宋"/>
          <w:b/>
          <w:bCs/>
          <w:sz w:val="32"/>
          <w:szCs w:val="32"/>
        </w:rPr>
        <w:t>一是</w:t>
      </w:r>
      <w:r>
        <w:rPr>
          <w:rFonts w:hint="eastAsia" w:ascii="仿宋" w:hAnsi="仿宋" w:eastAsia="仿宋" w:cs="仿宋"/>
          <w:sz w:val="32"/>
          <w:szCs w:val="32"/>
        </w:rPr>
        <w:t>爱国卫生月主题活动信息，围绕年度爱国卫生月活动主题，全面推送环境卫生整治、健康生活方式倡导、病媒生物防控、卫生知识普及等活动动态，广泛宣传爱国卫生工作成效，引导群众积极参与爱国卫生运动，营造全民爱卫、共建健康环境的良好氛围。</w:t>
      </w:r>
      <w:r>
        <w:rPr>
          <w:rFonts w:hint="eastAsia" w:ascii="仿宋" w:hAnsi="仿宋" w:eastAsia="仿宋" w:cs="仿宋"/>
          <w:b/>
          <w:bCs/>
          <w:sz w:val="32"/>
          <w:szCs w:val="32"/>
        </w:rPr>
        <w:t>二是</w:t>
      </w:r>
      <w:r>
        <w:rPr>
          <w:rFonts w:hint="eastAsia" w:ascii="仿宋" w:hAnsi="仿宋" w:eastAsia="仿宋" w:cs="仿宋"/>
          <w:sz w:val="32"/>
          <w:szCs w:val="32"/>
        </w:rPr>
        <w:t>传染病防治宣传信息，结合季节传染病发病特点，针对性发布各类传染病预防知识、防控措施、健康提示、应急处置流程等科普信息，及时普及科学防疫知识，提升辖区群众自我防护意识和传染病防控能力，有效助力辖区传染病常态化防控工作落地落实。</w:t>
      </w:r>
    </w:p>
    <w:p w14:paraId="1E7F122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宋体"/>
          <w:sz w:val="32"/>
          <w:szCs w:val="32"/>
        </w:rPr>
      </w:pPr>
      <w:r>
        <w:rPr>
          <w:rFonts w:hint="eastAsia" w:ascii="黑体" w:hAnsi="黑体" w:eastAsia="黑体" w:cs="宋体"/>
          <w:sz w:val="32"/>
          <w:szCs w:val="32"/>
        </w:rPr>
        <w:t>二、主动公开政府信息情况</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2"/>
        <w:gridCol w:w="2200"/>
        <w:gridCol w:w="1803"/>
        <w:gridCol w:w="2015"/>
      </w:tblGrid>
      <w:tr w14:paraId="7637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5000" w:type="pct"/>
            <w:gridSpan w:val="4"/>
            <w:noWrap/>
            <w:vAlign w:val="center"/>
          </w:tcPr>
          <w:p w14:paraId="76A0E36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第二十条第（一）项</w:t>
            </w:r>
          </w:p>
        </w:tc>
      </w:tr>
      <w:tr w14:paraId="263F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679" w:type="pct"/>
            <w:noWrap/>
            <w:vAlign w:val="center"/>
          </w:tcPr>
          <w:p w14:paraId="7D19CAE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信息内容</w:t>
            </w:r>
          </w:p>
        </w:tc>
        <w:tc>
          <w:tcPr>
            <w:tcW w:w="1214" w:type="pct"/>
            <w:noWrap/>
            <w:vAlign w:val="center"/>
          </w:tcPr>
          <w:p w14:paraId="0BDC8B9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本年制</w:t>
            </w:r>
            <w:r>
              <w:rPr>
                <w:rFonts w:hint="eastAsia" w:ascii="宋体" w:hAnsi="宋体" w:eastAsia="宋体" w:cs="宋体"/>
                <w:sz w:val="24"/>
                <w:szCs w:val="24"/>
                <w:lang w:eastAsia="zh-CN"/>
              </w:rPr>
              <w:t>发件数</w:t>
            </w:r>
          </w:p>
        </w:tc>
        <w:tc>
          <w:tcPr>
            <w:tcW w:w="995" w:type="pct"/>
            <w:noWrap w:val="0"/>
            <w:vAlign w:val="center"/>
          </w:tcPr>
          <w:p w14:paraId="7D4BCEC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本年</w:t>
            </w:r>
            <w:r>
              <w:rPr>
                <w:rFonts w:hint="eastAsia" w:ascii="宋体" w:hAnsi="宋体" w:eastAsia="宋体" w:cs="宋体"/>
                <w:sz w:val="24"/>
                <w:szCs w:val="24"/>
                <w:lang w:eastAsia="zh-CN"/>
              </w:rPr>
              <w:t>废止件数</w:t>
            </w:r>
          </w:p>
        </w:tc>
        <w:tc>
          <w:tcPr>
            <w:tcW w:w="1110" w:type="pct"/>
            <w:noWrap/>
            <w:vAlign w:val="center"/>
          </w:tcPr>
          <w:p w14:paraId="5BDAB00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现行有效件数</w:t>
            </w:r>
          </w:p>
        </w:tc>
      </w:tr>
      <w:tr w14:paraId="50F1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679" w:type="pct"/>
            <w:noWrap/>
            <w:vAlign w:val="center"/>
          </w:tcPr>
          <w:p w14:paraId="47C4C22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规章</w:t>
            </w:r>
          </w:p>
        </w:tc>
        <w:tc>
          <w:tcPr>
            <w:tcW w:w="1214" w:type="pct"/>
            <w:noWrap/>
            <w:vAlign w:val="center"/>
          </w:tcPr>
          <w:p w14:paraId="7C1F288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0</w:t>
            </w:r>
          </w:p>
        </w:tc>
        <w:tc>
          <w:tcPr>
            <w:tcW w:w="995" w:type="pct"/>
            <w:noWrap w:val="0"/>
            <w:vAlign w:val="center"/>
          </w:tcPr>
          <w:p w14:paraId="0A1C768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0</w:t>
            </w:r>
          </w:p>
        </w:tc>
        <w:tc>
          <w:tcPr>
            <w:tcW w:w="1110" w:type="pct"/>
            <w:noWrap/>
            <w:vAlign w:val="center"/>
          </w:tcPr>
          <w:p w14:paraId="4C657EE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0</w:t>
            </w:r>
          </w:p>
        </w:tc>
      </w:tr>
      <w:tr w14:paraId="6737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679" w:type="pct"/>
            <w:noWrap/>
            <w:vAlign w:val="center"/>
          </w:tcPr>
          <w:p w14:paraId="0D1BE25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规范性文件</w:t>
            </w:r>
          </w:p>
        </w:tc>
        <w:tc>
          <w:tcPr>
            <w:tcW w:w="1214" w:type="pct"/>
            <w:noWrap/>
            <w:vAlign w:val="center"/>
          </w:tcPr>
          <w:p w14:paraId="63CBD79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0</w:t>
            </w:r>
          </w:p>
        </w:tc>
        <w:tc>
          <w:tcPr>
            <w:tcW w:w="995" w:type="pct"/>
            <w:noWrap w:val="0"/>
            <w:vAlign w:val="center"/>
          </w:tcPr>
          <w:p w14:paraId="69AEF3D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0</w:t>
            </w:r>
          </w:p>
        </w:tc>
        <w:tc>
          <w:tcPr>
            <w:tcW w:w="1110" w:type="pct"/>
            <w:noWrap/>
            <w:vAlign w:val="center"/>
          </w:tcPr>
          <w:p w14:paraId="261848F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0</w:t>
            </w:r>
          </w:p>
        </w:tc>
      </w:tr>
      <w:tr w14:paraId="410D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5000" w:type="pct"/>
            <w:gridSpan w:val="4"/>
            <w:noWrap/>
            <w:vAlign w:val="center"/>
          </w:tcPr>
          <w:p w14:paraId="6D20661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第二十条第（五）项</w:t>
            </w:r>
          </w:p>
        </w:tc>
      </w:tr>
      <w:tr w14:paraId="7E07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679" w:type="pct"/>
            <w:noWrap/>
            <w:vAlign w:val="center"/>
          </w:tcPr>
          <w:p w14:paraId="3D7956F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信息内容</w:t>
            </w:r>
          </w:p>
        </w:tc>
        <w:tc>
          <w:tcPr>
            <w:tcW w:w="3320" w:type="pct"/>
            <w:gridSpan w:val="3"/>
            <w:noWrap/>
            <w:vAlign w:val="center"/>
          </w:tcPr>
          <w:p w14:paraId="0238015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本年处理决定数量</w:t>
            </w:r>
          </w:p>
        </w:tc>
      </w:tr>
      <w:tr w14:paraId="7826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679" w:type="pct"/>
            <w:noWrap/>
            <w:vAlign w:val="center"/>
          </w:tcPr>
          <w:p w14:paraId="01031D6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行政许可</w:t>
            </w:r>
          </w:p>
        </w:tc>
        <w:tc>
          <w:tcPr>
            <w:tcW w:w="3320" w:type="pct"/>
            <w:gridSpan w:val="3"/>
            <w:noWrap/>
            <w:vAlign w:val="center"/>
          </w:tcPr>
          <w:p w14:paraId="4EF5CD4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0</w:t>
            </w:r>
          </w:p>
        </w:tc>
      </w:tr>
      <w:tr w14:paraId="043B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5000" w:type="pct"/>
            <w:gridSpan w:val="4"/>
            <w:noWrap/>
            <w:vAlign w:val="center"/>
          </w:tcPr>
          <w:p w14:paraId="6417B8E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第二十条第（六）项</w:t>
            </w:r>
          </w:p>
        </w:tc>
      </w:tr>
      <w:tr w14:paraId="3D6B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679" w:type="pct"/>
            <w:noWrap/>
            <w:vAlign w:val="center"/>
          </w:tcPr>
          <w:p w14:paraId="072CA4F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信息内容</w:t>
            </w:r>
          </w:p>
        </w:tc>
        <w:tc>
          <w:tcPr>
            <w:tcW w:w="3320" w:type="pct"/>
            <w:gridSpan w:val="3"/>
            <w:noWrap/>
            <w:vAlign w:val="center"/>
          </w:tcPr>
          <w:p w14:paraId="7D48F09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本年处理决定数量</w:t>
            </w:r>
          </w:p>
        </w:tc>
      </w:tr>
      <w:tr w14:paraId="38A7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679" w:type="pct"/>
            <w:noWrap/>
            <w:vAlign w:val="center"/>
          </w:tcPr>
          <w:p w14:paraId="49A9547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行政处罚</w:t>
            </w:r>
          </w:p>
        </w:tc>
        <w:tc>
          <w:tcPr>
            <w:tcW w:w="3320" w:type="pct"/>
            <w:gridSpan w:val="3"/>
            <w:noWrap/>
            <w:vAlign w:val="center"/>
          </w:tcPr>
          <w:p w14:paraId="0A46B54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0</w:t>
            </w:r>
          </w:p>
        </w:tc>
      </w:tr>
      <w:tr w14:paraId="0DF7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679" w:type="pct"/>
            <w:noWrap/>
            <w:vAlign w:val="center"/>
          </w:tcPr>
          <w:p w14:paraId="1F4C403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行政强制</w:t>
            </w:r>
          </w:p>
        </w:tc>
        <w:tc>
          <w:tcPr>
            <w:tcW w:w="3320" w:type="pct"/>
            <w:gridSpan w:val="3"/>
            <w:noWrap/>
            <w:vAlign w:val="center"/>
          </w:tcPr>
          <w:p w14:paraId="74C7A59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0</w:t>
            </w:r>
          </w:p>
        </w:tc>
      </w:tr>
      <w:tr w14:paraId="5AF1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5000" w:type="pct"/>
            <w:gridSpan w:val="4"/>
            <w:noWrap/>
            <w:vAlign w:val="center"/>
          </w:tcPr>
          <w:p w14:paraId="2096F03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第二十条第（八）项</w:t>
            </w:r>
          </w:p>
        </w:tc>
      </w:tr>
      <w:tr w14:paraId="27AE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679" w:type="pct"/>
            <w:noWrap/>
            <w:vAlign w:val="center"/>
          </w:tcPr>
          <w:p w14:paraId="17A7704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信息内容</w:t>
            </w:r>
          </w:p>
        </w:tc>
        <w:tc>
          <w:tcPr>
            <w:tcW w:w="3320" w:type="pct"/>
            <w:gridSpan w:val="3"/>
            <w:noWrap/>
            <w:vAlign w:val="center"/>
          </w:tcPr>
          <w:p w14:paraId="108ECBB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本年收费金额（单位：万元）</w:t>
            </w:r>
          </w:p>
        </w:tc>
      </w:tr>
      <w:tr w14:paraId="5A406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679" w:type="pct"/>
            <w:noWrap/>
            <w:vAlign w:val="center"/>
          </w:tcPr>
          <w:p w14:paraId="5ECEFB5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sz w:val="24"/>
                <w:szCs w:val="24"/>
              </w:rPr>
            </w:pPr>
            <w:r>
              <w:rPr>
                <w:rFonts w:hint="eastAsia"/>
                <w:sz w:val="24"/>
                <w:szCs w:val="24"/>
              </w:rPr>
              <w:t>行政事业性收费</w:t>
            </w:r>
          </w:p>
        </w:tc>
        <w:tc>
          <w:tcPr>
            <w:tcW w:w="3320" w:type="pct"/>
            <w:gridSpan w:val="3"/>
            <w:noWrap/>
            <w:vAlign w:val="center"/>
          </w:tcPr>
          <w:p w14:paraId="602D76B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eastAsia="宋体"/>
                <w:sz w:val="24"/>
                <w:szCs w:val="24"/>
                <w:lang w:val="en-US" w:eastAsia="zh-CN"/>
              </w:rPr>
            </w:pPr>
            <w:r>
              <w:rPr>
                <w:rFonts w:hint="eastAsia"/>
                <w:sz w:val="24"/>
                <w:szCs w:val="24"/>
                <w:lang w:val="en-US" w:eastAsia="zh-CN"/>
              </w:rPr>
              <w:t>0</w:t>
            </w:r>
          </w:p>
        </w:tc>
      </w:tr>
    </w:tbl>
    <w:p w14:paraId="7DD5D19F">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黑体" w:hAnsi="黑体" w:eastAsia="黑体" w:cs="黑体"/>
          <w:sz w:val="32"/>
          <w:szCs w:val="30"/>
        </w:rPr>
      </w:pPr>
      <w:r>
        <w:rPr>
          <w:rFonts w:hint="eastAsia" w:ascii="黑体" w:hAnsi="黑体" w:eastAsia="黑体" w:cs="黑体"/>
          <w:sz w:val="32"/>
          <w:szCs w:val="30"/>
        </w:rPr>
        <w:t>三、收到和处理政府信息公开申请情况</w:t>
      </w:r>
    </w:p>
    <w:tbl>
      <w:tblPr>
        <w:tblStyle w:val="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40"/>
        <w:gridCol w:w="1006"/>
        <w:gridCol w:w="2981"/>
        <w:gridCol w:w="491"/>
        <w:gridCol w:w="703"/>
        <w:gridCol w:w="703"/>
        <w:gridCol w:w="703"/>
        <w:gridCol w:w="703"/>
        <w:gridCol w:w="514"/>
        <w:gridCol w:w="511"/>
      </w:tblGrid>
      <w:tr w14:paraId="39BF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4" w:hRule="atLeast"/>
          <w:tblHeader/>
          <w:jc w:val="center"/>
        </w:trPr>
        <w:tc>
          <w:tcPr>
            <w:tcW w:w="2611" w:type="pct"/>
            <w:gridSpan w:val="3"/>
            <w:vMerge w:val="restart"/>
            <w:noWrap w:val="0"/>
            <w:tcMar>
              <w:left w:w="108" w:type="dxa"/>
              <w:right w:w="108" w:type="dxa"/>
            </w:tcMar>
            <w:vAlign w:val="center"/>
          </w:tcPr>
          <w:p w14:paraId="51BCB527">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（本列数据的勾稽关系为：第一项加第二项之和，等于第三项加第四项之和）</w:t>
            </w:r>
          </w:p>
        </w:tc>
        <w:tc>
          <w:tcPr>
            <w:tcW w:w="2388" w:type="pct"/>
            <w:gridSpan w:val="7"/>
            <w:noWrap w:val="0"/>
            <w:tcMar>
              <w:left w:w="108" w:type="dxa"/>
              <w:right w:w="108" w:type="dxa"/>
            </w:tcMar>
            <w:vAlign w:val="center"/>
          </w:tcPr>
          <w:p w14:paraId="7E1C022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申请人情况</w:t>
            </w:r>
          </w:p>
        </w:tc>
      </w:tr>
      <w:tr w14:paraId="3EEA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9" w:hRule="atLeast"/>
          <w:tblHeader/>
          <w:jc w:val="center"/>
        </w:trPr>
        <w:tc>
          <w:tcPr>
            <w:tcW w:w="2611" w:type="pct"/>
            <w:gridSpan w:val="3"/>
            <w:vMerge w:val="continue"/>
            <w:noWrap w:val="0"/>
            <w:tcMar>
              <w:left w:w="108" w:type="dxa"/>
              <w:right w:w="108" w:type="dxa"/>
            </w:tcMar>
            <w:vAlign w:val="center"/>
          </w:tcPr>
          <w:p w14:paraId="62E99DC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271" w:type="pct"/>
            <w:vMerge w:val="restart"/>
            <w:noWrap w:val="0"/>
            <w:tcMar>
              <w:left w:w="108" w:type="dxa"/>
              <w:right w:w="108" w:type="dxa"/>
            </w:tcMar>
            <w:vAlign w:val="center"/>
          </w:tcPr>
          <w:p w14:paraId="07437B55">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自然人</w:t>
            </w:r>
          </w:p>
        </w:tc>
        <w:tc>
          <w:tcPr>
            <w:tcW w:w="1836" w:type="pct"/>
            <w:gridSpan w:val="5"/>
            <w:noWrap w:val="0"/>
            <w:tcMar>
              <w:left w:w="108" w:type="dxa"/>
              <w:right w:w="108" w:type="dxa"/>
            </w:tcMar>
            <w:vAlign w:val="center"/>
          </w:tcPr>
          <w:p w14:paraId="7EF2BB5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法人或其他组织</w:t>
            </w:r>
          </w:p>
        </w:tc>
        <w:tc>
          <w:tcPr>
            <w:tcW w:w="281" w:type="pct"/>
            <w:vMerge w:val="restart"/>
            <w:noWrap w:val="0"/>
            <w:tcMar>
              <w:left w:w="108" w:type="dxa"/>
              <w:right w:w="108" w:type="dxa"/>
            </w:tcMar>
            <w:vAlign w:val="center"/>
          </w:tcPr>
          <w:p w14:paraId="748934C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总计</w:t>
            </w:r>
          </w:p>
        </w:tc>
      </w:tr>
      <w:tr w14:paraId="2174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2611" w:type="pct"/>
            <w:gridSpan w:val="3"/>
            <w:vMerge w:val="continue"/>
            <w:noWrap w:val="0"/>
            <w:tcMar>
              <w:left w:w="108" w:type="dxa"/>
              <w:right w:w="108" w:type="dxa"/>
            </w:tcMar>
            <w:vAlign w:val="center"/>
          </w:tcPr>
          <w:p w14:paraId="60E44A9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271" w:type="pct"/>
            <w:vMerge w:val="continue"/>
            <w:noWrap w:val="0"/>
            <w:tcMar>
              <w:left w:w="108" w:type="dxa"/>
              <w:right w:w="108" w:type="dxa"/>
            </w:tcMar>
            <w:vAlign w:val="center"/>
          </w:tcPr>
          <w:p w14:paraId="46DE3521">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388" w:type="pct"/>
            <w:noWrap w:val="0"/>
            <w:tcMar>
              <w:left w:w="108" w:type="dxa"/>
              <w:right w:w="108" w:type="dxa"/>
            </w:tcMar>
            <w:vAlign w:val="center"/>
          </w:tcPr>
          <w:p w14:paraId="139C38A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商业企业</w:t>
            </w:r>
          </w:p>
        </w:tc>
        <w:tc>
          <w:tcPr>
            <w:tcW w:w="388" w:type="pct"/>
            <w:noWrap w:val="0"/>
            <w:tcMar>
              <w:left w:w="108" w:type="dxa"/>
              <w:right w:w="108" w:type="dxa"/>
            </w:tcMar>
            <w:vAlign w:val="center"/>
          </w:tcPr>
          <w:p w14:paraId="4E43AB4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科研机构</w:t>
            </w:r>
          </w:p>
        </w:tc>
        <w:tc>
          <w:tcPr>
            <w:tcW w:w="388" w:type="pct"/>
            <w:noWrap w:val="0"/>
            <w:tcMar>
              <w:left w:w="108" w:type="dxa"/>
              <w:right w:w="108" w:type="dxa"/>
            </w:tcMar>
            <w:vAlign w:val="center"/>
          </w:tcPr>
          <w:p w14:paraId="675C05F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社会公益组织</w:t>
            </w:r>
          </w:p>
        </w:tc>
        <w:tc>
          <w:tcPr>
            <w:tcW w:w="388" w:type="pct"/>
            <w:noWrap w:val="0"/>
            <w:tcMar>
              <w:left w:w="108" w:type="dxa"/>
              <w:right w:w="108" w:type="dxa"/>
            </w:tcMar>
            <w:vAlign w:val="center"/>
          </w:tcPr>
          <w:p w14:paraId="190C595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法律服务机构</w:t>
            </w:r>
          </w:p>
        </w:tc>
        <w:tc>
          <w:tcPr>
            <w:tcW w:w="283" w:type="pct"/>
            <w:noWrap w:val="0"/>
            <w:tcMar>
              <w:left w:w="108" w:type="dxa"/>
              <w:right w:w="108" w:type="dxa"/>
            </w:tcMar>
            <w:vAlign w:val="center"/>
          </w:tcPr>
          <w:p w14:paraId="4B81ECF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其他</w:t>
            </w:r>
          </w:p>
        </w:tc>
        <w:tc>
          <w:tcPr>
            <w:tcW w:w="281" w:type="pct"/>
            <w:vMerge w:val="continue"/>
            <w:noWrap w:val="0"/>
            <w:tcMar>
              <w:left w:w="108" w:type="dxa"/>
              <w:right w:w="108" w:type="dxa"/>
            </w:tcMar>
            <w:vAlign w:val="center"/>
          </w:tcPr>
          <w:p w14:paraId="0E3B0EA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p>
        </w:tc>
      </w:tr>
      <w:tr w14:paraId="5817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2611" w:type="pct"/>
            <w:gridSpan w:val="3"/>
            <w:noWrap w:val="0"/>
            <w:tcMar>
              <w:left w:w="108" w:type="dxa"/>
              <w:right w:w="108" w:type="dxa"/>
            </w:tcMar>
            <w:vAlign w:val="center"/>
          </w:tcPr>
          <w:p w14:paraId="41129B24">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一、本年新收政府信息公开申请数量</w:t>
            </w:r>
          </w:p>
        </w:tc>
        <w:tc>
          <w:tcPr>
            <w:tcW w:w="271" w:type="pct"/>
            <w:noWrap w:val="0"/>
            <w:tcMar>
              <w:left w:w="108" w:type="dxa"/>
              <w:right w:w="108" w:type="dxa"/>
            </w:tcMar>
            <w:vAlign w:val="center"/>
          </w:tcPr>
          <w:p w14:paraId="73490AD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16</w:t>
            </w:r>
          </w:p>
        </w:tc>
        <w:tc>
          <w:tcPr>
            <w:tcW w:w="388" w:type="pct"/>
            <w:noWrap w:val="0"/>
            <w:tcMar>
              <w:left w:w="108" w:type="dxa"/>
              <w:right w:w="108" w:type="dxa"/>
            </w:tcMar>
            <w:vAlign w:val="center"/>
          </w:tcPr>
          <w:p w14:paraId="62CB713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5E72C2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0BCAD96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47093F7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48416C9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7A42955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16</w:t>
            </w:r>
          </w:p>
        </w:tc>
      </w:tr>
      <w:tr w14:paraId="50E1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2611" w:type="pct"/>
            <w:gridSpan w:val="3"/>
            <w:noWrap w:val="0"/>
            <w:tcMar>
              <w:left w:w="108" w:type="dxa"/>
              <w:right w:w="108" w:type="dxa"/>
            </w:tcMar>
            <w:vAlign w:val="center"/>
          </w:tcPr>
          <w:p w14:paraId="0BC1A6CF">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二、上年结转政府信息公开申请数量</w:t>
            </w:r>
          </w:p>
        </w:tc>
        <w:tc>
          <w:tcPr>
            <w:tcW w:w="271" w:type="pct"/>
            <w:noWrap w:val="0"/>
            <w:tcMar>
              <w:left w:w="108" w:type="dxa"/>
              <w:right w:w="108" w:type="dxa"/>
            </w:tcMar>
            <w:vAlign w:val="center"/>
          </w:tcPr>
          <w:p w14:paraId="77D1590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CEC216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6A9BDDC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4F4B0B8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9F9862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42ADE3D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0163249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r>
      <w:tr w14:paraId="26E8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409" w:type="pct"/>
            <w:vMerge w:val="restart"/>
            <w:noWrap w:val="0"/>
            <w:tcMar>
              <w:left w:w="108" w:type="dxa"/>
              <w:right w:w="108" w:type="dxa"/>
            </w:tcMar>
            <w:vAlign w:val="center"/>
          </w:tcPr>
          <w:p w14:paraId="5E08E3E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三、</w:t>
            </w:r>
          </w:p>
          <w:p w14:paraId="7E25A46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pacing w:val="-17"/>
                <w:sz w:val="21"/>
                <w:szCs w:val="21"/>
              </w:rPr>
            </w:pPr>
            <w:r>
              <w:rPr>
                <w:rFonts w:hint="default" w:ascii="Nimbus Roman" w:hAnsi="Nimbus Roman" w:eastAsia="宋体" w:cs="Nimbus Roman"/>
                <w:spacing w:val="-17"/>
                <w:sz w:val="21"/>
                <w:szCs w:val="21"/>
              </w:rPr>
              <w:t>本年度</w:t>
            </w:r>
            <w:r>
              <w:rPr>
                <w:rFonts w:hint="default" w:ascii="Nimbus Roman" w:hAnsi="Nimbus Roman" w:eastAsia="宋体" w:cs="Nimbus Roman"/>
                <w:sz w:val="21"/>
                <w:szCs w:val="21"/>
              </w:rPr>
              <w:t>办理结果</w:t>
            </w:r>
          </w:p>
          <w:p w14:paraId="402CD43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三、本年度办理结果</w:t>
            </w:r>
          </w:p>
        </w:tc>
        <w:tc>
          <w:tcPr>
            <w:tcW w:w="2201" w:type="pct"/>
            <w:gridSpan w:val="2"/>
            <w:noWrap w:val="0"/>
            <w:tcMar>
              <w:left w:w="108" w:type="dxa"/>
              <w:right w:w="108" w:type="dxa"/>
            </w:tcMar>
            <w:vAlign w:val="center"/>
          </w:tcPr>
          <w:p w14:paraId="6071F2A7">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（一）予以公开</w:t>
            </w:r>
          </w:p>
        </w:tc>
        <w:tc>
          <w:tcPr>
            <w:tcW w:w="271" w:type="pct"/>
            <w:noWrap w:val="0"/>
            <w:tcMar>
              <w:left w:w="108" w:type="dxa"/>
              <w:right w:w="108" w:type="dxa"/>
            </w:tcMar>
            <w:vAlign w:val="center"/>
          </w:tcPr>
          <w:p w14:paraId="1A2D1A3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16</w:t>
            </w:r>
          </w:p>
        </w:tc>
        <w:tc>
          <w:tcPr>
            <w:tcW w:w="388" w:type="pct"/>
            <w:noWrap w:val="0"/>
            <w:tcMar>
              <w:left w:w="108" w:type="dxa"/>
              <w:right w:w="108" w:type="dxa"/>
            </w:tcMar>
            <w:vAlign w:val="center"/>
          </w:tcPr>
          <w:p w14:paraId="07262DF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7743976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0E6C6A9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375BFA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5341BA6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37B2898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16</w:t>
            </w:r>
          </w:p>
        </w:tc>
      </w:tr>
      <w:tr w14:paraId="3159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5" w:hRule="atLeast"/>
          <w:jc w:val="center"/>
        </w:trPr>
        <w:tc>
          <w:tcPr>
            <w:tcW w:w="409" w:type="pct"/>
            <w:vMerge w:val="continue"/>
            <w:noWrap w:val="0"/>
            <w:tcMar>
              <w:left w:w="108" w:type="dxa"/>
              <w:right w:w="108" w:type="dxa"/>
            </w:tcMar>
            <w:vAlign w:val="center"/>
          </w:tcPr>
          <w:p w14:paraId="677C983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2201" w:type="pct"/>
            <w:gridSpan w:val="2"/>
            <w:noWrap w:val="0"/>
            <w:tcMar>
              <w:left w:w="108" w:type="dxa"/>
              <w:right w:w="108" w:type="dxa"/>
            </w:tcMar>
            <w:vAlign w:val="center"/>
          </w:tcPr>
          <w:p w14:paraId="4460092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（二）部分公开（区分处理的，只计这一情形，不计其他情形）</w:t>
            </w:r>
          </w:p>
        </w:tc>
        <w:tc>
          <w:tcPr>
            <w:tcW w:w="271" w:type="pct"/>
            <w:noWrap w:val="0"/>
            <w:tcMar>
              <w:left w:w="108" w:type="dxa"/>
              <w:right w:w="108" w:type="dxa"/>
            </w:tcMar>
            <w:vAlign w:val="center"/>
          </w:tcPr>
          <w:p w14:paraId="35B034E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2D78AA8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0D3F398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00B02B2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7C867F7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5AA4C7B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6DA910F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r>
      <w:tr w14:paraId="4D0F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409" w:type="pct"/>
            <w:vMerge w:val="continue"/>
            <w:noWrap w:val="0"/>
            <w:tcMar>
              <w:left w:w="108" w:type="dxa"/>
              <w:right w:w="108" w:type="dxa"/>
            </w:tcMar>
            <w:vAlign w:val="center"/>
          </w:tcPr>
          <w:p w14:paraId="2398F2E5">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restart"/>
            <w:noWrap w:val="0"/>
            <w:tcMar>
              <w:left w:w="108" w:type="dxa"/>
              <w:right w:w="108" w:type="dxa"/>
            </w:tcMar>
            <w:vAlign w:val="center"/>
          </w:tcPr>
          <w:p w14:paraId="1E986FD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p>
          <w:p w14:paraId="2EB621A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r>
              <w:rPr>
                <w:rFonts w:hint="default" w:ascii="Nimbus Roman" w:hAnsi="Nimbus Roman" w:eastAsia="宋体" w:cs="Nimbus Roman"/>
                <w:sz w:val="21"/>
                <w:szCs w:val="21"/>
                <w:lang w:eastAsia="zh-CN"/>
              </w:rPr>
              <w:t>（三）</w:t>
            </w:r>
            <w:r>
              <w:rPr>
                <w:rFonts w:hint="default" w:ascii="Nimbus Roman" w:hAnsi="Nimbus Roman" w:eastAsia="宋体" w:cs="Nimbus Roman"/>
                <w:sz w:val="21"/>
                <w:szCs w:val="21"/>
              </w:rPr>
              <w:t>不予公开</w:t>
            </w:r>
          </w:p>
        </w:tc>
        <w:tc>
          <w:tcPr>
            <w:tcW w:w="1644" w:type="pct"/>
            <w:noWrap w:val="0"/>
            <w:tcMar>
              <w:left w:w="108" w:type="dxa"/>
              <w:right w:w="108" w:type="dxa"/>
            </w:tcMar>
            <w:vAlign w:val="center"/>
          </w:tcPr>
          <w:p w14:paraId="3F0C10F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1.属于国家秘密</w:t>
            </w:r>
          </w:p>
        </w:tc>
        <w:tc>
          <w:tcPr>
            <w:tcW w:w="271" w:type="pct"/>
            <w:noWrap w:val="0"/>
            <w:tcMar>
              <w:left w:w="108" w:type="dxa"/>
              <w:right w:w="108" w:type="dxa"/>
            </w:tcMar>
            <w:vAlign w:val="center"/>
          </w:tcPr>
          <w:p w14:paraId="3BA72E0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0B30BF1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2FA15A7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008FB40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92F469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37757DA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1FBB95B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6F77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409" w:type="pct"/>
            <w:vMerge w:val="continue"/>
            <w:noWrap w:val="0"/>
            <w:tcMar>
              <w:left w:w="108" w:type="dxa"/>
              <w:right w:w="108" w:type="dxa"/>
            </w:tcMar>
            <w:vAlign w:val="center"/>
          </w:tcPr>
          <w:p w14:paraId="06F014AC">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continue"/>
            <w:noWrap w:val="0"/>
            <w:tcMar>
              <w:left w:w="108" w:type="dxa"/>
              <w:right w:w="108" w:type="dxa"/>
            </w:tcMar>
            <w:vAlign w:val="center"/>
          </w:tcPr>
          <w:p w14:paraId="3725A5E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p>
        </w:tc>
        <w:tc>
          <w:tcPr>
            <w:tcW w:w="1644" w:type="pct"/>
            <w:noWrap w:val="0"/>
            <w:tcMar>
              <w:left w:w="108" w:type="dxa"/>
              <w:right w:w="108" w:type="dxa"/>
            </w:tcMar>
            <w:vAlign w:val="center"/>
          </w:tcPr>
          <w:p w14:paraId="2513765F">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2.其他法律行政法规禁止公开</w:t>
            </w:r>
          </w:p>
        </w:tc>
        <w:tc>
          <w:tcPr>
            <w:tcW w:w="271" w:type="pct"/>
            <w:noWrap w:val="0"/>
            <w:tcMar>
              <w:left w:w="108" w:type="dxa"/>
              <w:right w:w="108" w:type="dxa"/>
            </w:tcMar>
            <w:vAlign w:val="center"/>
          </w:tcPr>
          <w:p w14:paraId="0BC33BC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364930F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5341511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5041FAE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50312CE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3EC04EC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4BBF2A0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1847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409" w:type="pct"/>
            <w:vMerge w:val="continue"/>
            <w:noWrap w:val="0"/>
            <w:tcMar>
              <w:left w:w="108" w:type="dxa"/>
              <w:right w:w="108" w:type="dxa"/>
            </w:tcMar>
            <w:vAlign w:val="center"/>
          </w:tcPr>
          <w:p w14:paraId="0B57D12C">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continue"/>
            <w:noWrap w:val="0"/>
            <w:tcMar>
              <w:left w:w="108" w:type="dxa"/>
              <w:right w:w="108" w:type="dxa"/>
            </w:tcMar>
            <w:vAlign w:val="center"/>
          </w:tcPr>
          <w:p w14:paraId="46E7D1E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p>
        </w:tc>
        <w:tc>
          <w:tcPr>
            <w:tcW w:w="1644" w:type="pct"/>
            <w:noWrap w:val="0"/>
            <w:tcMar>
              <w:left w:w="108" w:type="dxa"/>
              <w:right w:w="108" w:type="dxa"/>
            </w:tcMar>
            <w:vAlign w:val="center"/>
          </w:tcPr>
          <w:p w14:paraId="11F9924C">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3.危及“三安全一稳定”</w:t>
            </w:r>
          </w:p>
        </w:tc>
        <w:tc>
          <w:tcPr>
            <w:tcW w:w="271" w:type="pct"/>
            <w:noWrap w:val="0"/>
            <w:tcMar>
              <w:left w:w="108" w:type="dxa"/>
              <w:right w:w="108" w:type="dxa"/>
            </w:tcMar>
            <w:vAlign w:val="center"/>
          </w:tcPr>
          <w:p w14:paraId="4BB117F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3B70BDD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3E522BA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578A6E9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34807D6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22FCBDF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00ACD13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722A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409" w:type="pct"/>
            <w:vMerge w:val="continue"/>
            <w:noWrap w:val="0"/>
            <w:tcMar>
              <w:left w:w="108" w:type="dxa"/>
              <w:right w:w="108" w:type="dxa"/>
            </w:tcMar>
            <w:vAlign w:val="center"/>
          </w:tcPr>
          <w:p w14:paraId="6FEE699D">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continue"/>
            <w:noWrap w:val="0"/>
            <w:tcMar>
              <w:left w:w="108" w:type="dxa"/>
              <w:right w:w="108" w:type="dxa"/>
            </w:tcMar>
            <w:vAlign w:val="center"/>
          </w:tcPr>
          <w:p w14:paraId="30B1C31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p>
        </w:tc>
        <w:tc>
          <w:tcPr>
            <w:tcW w:w="1644" w:type="pct"/>
            <w:noWrap w:val="0"/>
            <w:tcMar>
              <w:left w:w="108" w:type="dxa"/>
              <w:right w:w="108" w:type="dxa"/>
            </w:tcMar>
            <w:vAlign w:val="center"/>
          </w:tcPr>
          <w:p w14:paraId="7611C969">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4.保护第三方合法权益</w:t>
            </w:r>
          </w:p>
        </w:tc>
        <w:tc>
          <w:tcPr>
            <w:tcW w:w="271" w:type="pct"/>
            <w:noWrap w:val="0"/>
            <w:tcMar>
              <w:left w:w="108" w:type="dxa"/>
              <w:right w:w="108" w:type="dxa"/>
            </w:tcMar>
            <w:vAlign w:val="center"/>
          </w:tcPr>
          <w:p w14:paraId="10CA518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61597F9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27B80DA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807861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4958830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3DE0DA5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4721A23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67BD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409" w:type="pct"/>
            <w:vMerge w:val="continue"/>
            <w:noWrap w:val="0"/>
            <w:tcMar>
              <w:left w:w="108" w:type="dxa"/>
              <w:right w:w="108" w:type="dxa"/>
            </w:tcMar>
            <w:vAlign w:val="center"/>
          </w:tcPr>
          <w:p w14:paraId="49AB79A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continue"/>
            <w:noWrap w:val="0"/>
            <w:tcMar>
              <w:left w:w="108" w:type="dxa"/>
              <w:right w:w="108" w:type="dxa"/>
            </w:tcMar>
            <w:vAlign w:val="center"/>
          </w:tcPr>
          <w:p w14:paraId="2BA28E8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p>
        </w:tc>
        <w:tc>
          <w:tcPr>
            <w:tcW w:w="1644" w:type="pct"/>
            <w:noWrap w:val="0"/>
            <w:tcMar>
              <w:left w:w="108" w:type="dxa"/>
              <w:right w:w="108" w:type="dxa"/>
            </w:tcMar>
            <w:vAlign w:val="center"/>
          </w:tcPr>
          <w:p w14:paraId="2482ABF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5.属于三类内部事务信息</w:t>
            </w:r>
          </w:p>
        </w:tc>
        <w:tc>
          <w:tcPr>
            <w:tcW w:w="271" w:type="pct"/>
            <w:noWrap w:val="0"/>
            <w:tcMar>
              <w:left w:w="108" w:type="dxa"/>
              <w:right w:w="108" w:type="dxa"/>
            </w:tcMar>
            <w:vAlign w:val="center"/>
          </w:tcPr>
          <w:p w14:paraId="20531E7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591C133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664C291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482DB65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30E050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1C77488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31652FE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2B34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409" w:type="pct"/>
            <w:vMerge w:val="continue"/>
            <w:noWrap w:val="0"/>
            <w:tcMar>
              <w:left w:w="108" w:type="dxa"/>
              <w:right w:w="108" w:type="dxa"/>
            </w:tcMar>
            <w:vAlign w:val="center"/>
          </w:tcPr>
          <w:p w14:paraId="05800974">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continue"/>
            <w:noWrap w:val="0"/>
            <w:tcMar>
              <w:left w:w="108" w:type="dxa"/>
              <w:right w:w="108" w:type="dxa"/>
            </w:tcMar>
            <w:vAlign w:val="center"/>
          </w:tcPr>
          <w:p w14:paraId="6F9114D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p>
        </w:tc>
        <w:tc>
          <w:tcPr>
            <w:tcW w:w="1644" w:type="pct"/>
            <w:noWrap w:val="0"/>
            <w:tcMar>
              <w:left w:w="108" w:type="dxa"/>
              <w:right w:w="108" w:type="dxa"/>
            </w:tcMar>
            <w:vAlign w:val="center"/>
          </w:tcPr>
          <w:p w14:paraId="0FD8F7E3">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6.属于四类过程性信息</w:t>
            </w:r>
          </w:p>
        </w:tc>
        <w:tc>
          <w:tcPr>
            <w:tcW w:w="271" w:type="pct"/>
            <w:noWrap w:val="0"/>
            <w:tcMar>
              <w:left w:w="108" w:type="dxa"/>
              <w:right w:w="108" w:type="dxa"/>
            </w:tcMar>
            <w:vAlign w:val="center"/>
          </w:tcPr>
          <w:p w14:paraId="267DE01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01958CE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7805543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03F0A53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0A6355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7E7BAF3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5C5A37E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7C23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409" w:type="pct"/>
            <w:vMerge w:val="continue"/>
            <w:noWrap w:val="0"/>
            <w:tcMar>
              <w:left w:w="108" w:type="dxa"/>
              <w:right w:w="108" w:type="dxa"/>
            </w:tcMar>
            <w:vAlign w:val="center"/>
          </w:tcPr>
          <w:p w14:paraId="4A482375">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continue"/>
            <w:noWrap w:val="0"/>
            <w:tcMar>
              <w:left w:w="108" w:type="dxa"/>
              <w:right w:w="108" w:type="dxa"/>
            </w:tcMar>
            <w:vAlign w:val="center"/>
          </w:tcPr>
          <w:p w14:paraId="0BE8FC8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p>
        </w:tc>
        <w:tc>
          <w:tcPr>
            <w:tcW w:w="1644" w:type="pct"/>
            <w:noWrap w:val="0"/>
            <w:tcMar>
              <w:left w:w="108" w:type="dxa"/>
              <w:right w:w="108" w:type="dxa"/>
            </w:tcMar>
            <w:vAlign w:val="center"/>
          </w:tcPr>
          <w:p w14:paraId="4C9E30D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7.属于行政执法案卷</w:t>
            </w:r>
          </w:p>
        </w:tc>
        <w:tc>
          <w:tcPr>
            <w:tcW w:w="271" w:type="pct"/>
            <w:noWrap w:val="0"/>
            <w:tcMar>
              <w:left w:w="108" w:type="dxa"/>
              <w:right w:w="108" w:type="dxa"/>
            </w:tcMar>
            <w:vAlign w:val="center"/>
          </w:tcPr>
          <w:p w14:paraId="2DDFF7F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68EC696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39645D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458CDEC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586087D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25D1595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6CE04EE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62D6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409" w:type="pct"/>
            <w:vMerge w:val="continue"/>
            <w:noWrap w:val="0"/>
            <w:tcMar>
              <w:left w:w="108" w:type="dxa"/>
              <w:right w:w="108" w:type="dxa"/>
            </w:tcMar>
            <w:vAlign w:val="center"/>
          </w:tcPr>
          <w:p w14:paraId="16286C3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continue"/>
            <w:noWrap w:val="0"/>
            <w:tcMar>
              <w:left w:w="108" w:type="dxa"/>
              <w:right w:w="108" w:type="dxa"/>
            </w:tcMar>
            <w:vAlign w:val="center"/>
          </w:tcPr>
          <w:p w14:paraId="633C249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p>
        </w:tc>
        <w:tc>
          <w:tcPr>
            <w:tcW w:w="1644" w:type="pct"/>
            <w:noWrap w:val="0"/>
            <w:tcMar>
              <w:left w:w="108" w:type="dxa"/>
              <w:right w:w="108" w:type="dxa"/>
            </w:tcMar>
            <w:vAlign w:val="center"/>
          </w:tcPr>
          <w:p w14:paraId="675526FE">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8.属于行政查询事项</w:t>
            </w:r>
          </w:p>
        </w:tc>
        <w:tc>
          <w:tcPr>
            <w:tcW w:w="271" w:type="pct"/>
            <w:noWrap w:val="0"/>
            <w:tcMar>
              <w:left w:w="108" w:type="dxa"/>
              <w:right w:w="108" w:type="dxa"/>
            </w:tcMar>
            <w:vAlign w:val="center"/>
          </w:tcPr>
          <w:p w14:paraId="3AF1D69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357B9EC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C6714B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A6B44E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36D7A92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4DF9CF0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713AB8C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23FC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409" w:type="pct"/>
            <w:vMerge w:val="continue"/>
            <w:noWrap w:val="0"/>
            <w:tcMar>
              <w:left w:w="108" w:type="dxa"/>
              <w:right w:w="108" w:type="dxa"/>
            </w:tcMar>
            <w:vAlign w:val="center"/>
          </w:tcPr>
          <w:p w14:paraId="4638F0D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restart"/>
            <w:noWrap w:val="0"/>
            <w:tcMar>
              <w:left w:w="108" w:type="dxa"/>
              <w:right w:w="108" w:type="dxa"/>
            </w:tcMar>
            <w:vAlign w:val="center"/>
          </w:tcPr>
          <w:p w14:paraId="58E0BC1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（四）无法提供</w:t>
            </w:r>
          </w:p>
        </w:tc>
        <w:tc>
          <w:tcPr>
            <w:tcW w:w="1644" w:type="pct"/>
            <w:noWrap w:val="0"/>
            <w:tcMar>
              <w:left w:w="108" w:type="dxa"/>
              <w:right w:w="108" w:type="dxa"/>
            </w:tcMar>
            <w:vAlign w:val="center"/>
          </w:tcPr>
          <w:p w14:paraId="7A84B22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1.本机关不掌握相关政府信息</w:t>
            </w:r>
          </w:p>
        </w:tc>
        <w:tc>
          <w:tcPr>
            <w:tcW w:w="271" w:type="pct"/>
            <w:noWrap w:val="0"/>
            <w:tcMar>
              <w:left w:w="108" w:type="dxa"/>
              <w:right w:w="108" w:type="dxa"/>
            </w:tcMar>
            <w:vAlign w:val="center"/>
          </w:tcPr>
          <w:p w14:paraId="0FF5958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206DD7B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78BE206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0E86628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4D42C75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39CEF64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6180FA7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6D0B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409" w:type="pct"/>
            <w:vMerge w:val="continue"/>
            <w:noWrap w:val="0"/>
            <w:tcMar>
              <w:left w:w="108" w:type="dxa"/>
              <w:right w:w="108" w:type="dxa"/>
            </w:tcMar>
            <w:vAlign w:val="center"/>
          </w:tcPr>
          <w:p w14:paraId="3EF78518">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continue"/>
            <w:noWrap w:val="0"/>
            <w:tcMar>
              <w:left w:w="108" w:type="dxa"/>
              <w:right w:w="108" w:type="dxa"/>
            </w:tcMar>
            <w:vAlign w:val="center"/>
          </w:tcPr>
          <w:p w14:paraId="057B799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p>
        </w:tc>
        <w:tc>
          <w:tcPr>
            <w:tcW w:w="1644" w:type="pct"/>
            <w:noWrap w:val="0"/>
            <w:tcMar>
              <w:left w:w="108" w:type="dxa"/>
              <w:right w:w="108" w:type="dxa"/>
            </w:tcMar>
            <w:vAlign w:val="center"/>
          </w:tcPr>
          <w:p w14:paraId="111B2A6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2.没有现成信息需要另行制作</w:t>
            </w:r>
          </w:p>
        </w:tc>
        <w:tc>
          <w:tcPr>
            <w:tcW w:w="271" w:type="pct"/>
            <w:noWrap w:val="0"/>
            <w:tcMar>
              <w:left w:w="108" w:type="dxa"/>
              <w:right w:w="108" w:type="dxa"/>
            </w:tcMar>
            <w:vAlign w:val="center"/>
          </w:tcPr>
          <w:p w14:paraId="4EEE9FA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0203D31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40EACB6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6368D3D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78DC107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0AB802F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3B40676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19F9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409" w:type="pct"/>
            <w:vMerge w:val="continue"/>
            <w:noWrap w:val="0"/>
            <w:tcMar>
              <w:left w:w="108" w:type="dxa"/>
              <w:right w:w="108" w:type="dxa"/>
            </w:tcMar>
            <w:vAlign w:val="center"/>
          </w:tcPr>
          <w:p w14:paraId="5E90EF23">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continue"/>
            <w:noWrap w:val="0"/>
            <w:tcMar>
              <w:left w:w="108" w:type="dxa"/>
              <w:right w:w="108" w:type="dxa"/>
            </w:tcMar>
            <w:vAlign w:val="center"/>
          </w:tcPr>
          <w:p w14:paraId="129B642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p>
        </w:tc>
        <w:tc>
          <w:tcPr>
            <w:tcW w:w="1644" w:type="pct"/>
            <w:noWrap w:val="0"/>
            <w:tcMar>
              <w:left w:w="108" w:type="dxa"/>
              <w:right w:w="108" w:type="dxa"/>
            </w:tcMar>
            <w:vAlign w:val="center"/>
          </w:tcPr>
          <w:p w14:paraId="039CED5F">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3.</w:t>
            </w:r>
            <w:r>
              <w:rPr>
                <w:rFonts w:hint="default" w:ascii="Nimbus Roman" w:hAnsi="Nimbus Roman" w:eastAsia="宋体" w:cs="Nimbus Roman"/>
                <w:spacing w:val="-6"/>
                <w:sz w:val="21"/>
                <w:szCs w:val="21"/>
              </w:rPr>
              <w:t>补正后申请内容仍不明确</w:t>
            </w:r>
          </w:p>
        </w:tc>
        <w:tc>
          <w:tcPr>
            <w:tcW w:w="271" w:type="pct"/>
            <w:noWrap w:val="0"/>
            <w:tcMar>
              <w:left w:w="108" w:type="dxa"/>
              <w:right w:w="108" w:type="dxa"/>
            </w:tcMar>
            <w:vAlign w:val="center"/>
          </w:tcPr>
          <w:p w14:paraId="418D29E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207CA6E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6BF0D17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C1EB1F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5C4341A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5E549D0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0DCD222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11B4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409" w:type="pct"/>
            <w:vMerge w:val="continue"/>
            <w:noWrap w:val="0"/>
            <w:tcMar>
              <w:left w:w="108" w:type="dxa"/>
              <w:right w:w="108" w:type="dxa"/>
            </w:tcMar>
            <w:vAlign w:val="center"/>
          </w:tcPr>
          <w:p w14:paraId="19B0FEF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restart"/>
            <w:noWrap w:val="0"/>
            <w:tcMar>
              <w:left w:w="108" w:type="dxa"/>
              <w:right w:w="108" w:type="dxa"/>
            </w:tcMar>
            <w:vAlign w:val="center"/>
          </w:tcPr>
          <w:p w14:paraId="3C1EC21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jc w:val="both"/>
              <w:textAlignment w:val="auto"/>
              <w:rPr>
                <w:rFonts w:hint="default" w:ascii="Nimbus Roman" w:hAnsi="Nimbus Roman" w:eastAsia="宋体" w:cs="Nimbus Roman"/>
                <w:sz w:val="21"/>
                <w:szCs w:val="21"/>
              </w:rPr>
            </w:pPr>
            <w:r>
              <w:rPr>
                <w:rFonts w:hint="default" w:ascii="Nimbus Roman" w:hAnsi="Nimbus Roman" w:eastAsia="宋体" w:cs="Nimbus Roman"/>
                <w:sz w:val="21"/>
                <w:szCs w:val="21"/>
                <w:lang w:eastAsia="zh-CN"/>
              </w:rPr>
              <w:t>（五）</w:t>
            </w:r>
            <w:r>
              <w:rPr>
                <w:rFonts w:hint="default" w:ascii="Nimbus Roman" w:hAnsi="Nimbus Roman" w:eastAsia="宋体" w:cs="Nimbus Roman"/>
                <w:sz w:val="21"/>
                <w:szCs w:val="21"/>
              </w:rPr>
              <w:t>不予处理</w:t>
            </w:r>
          </w:p>
        </w:tc>
        <w:tc>
          <w:tcPr>
            <w:tcW w:w="1644" w:type="pct"/>
            <w:noWrap w:val="0"/>
            <w:tcMar>
              <w:left w:w="108" w:type="dxa"/>
              <w:right w:w="108" w:type="dxa"/>
            </w:tcMar>
            <w:vAlign w:val="center"/>
          </w:tcPr>
          <w:p w14:paraId="7A5775E5">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1.信访举报投诉类申请</w:t>
            </w:r>
          </w:p>
        </w:tc>
        <w:tc>
          <w:tcPr>
            <w:tcW w:w="271" w:type="pct"/>
            <w:noWrap w:val="0"/>
            <w:tcMar>
              <w:left w:w="108" w:type="dxa"/>
              <w:right w:w="108" w:type="dxa"/>
            </w:tcMar>
            <w:vAlign w:val="center"/>
          </w:tcPr>
          <w:p w14:paraId="14BC1CE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606E875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3C94B3B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77E7A40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107162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16E7B8D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3C1753F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03C0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409" w:type="pct"/>
            <w:vMerge w:val="continue"/>
            <w:noWrap w:val="0"/>
            <w:tcMar>
              <w:left w:w="108" w:type="dxa"/>
              <w:right w:w="108" w:type="dxa"/>
            </w:tcMar>
            <w:vAlign w:val="center"/>
          </w:tcPr>
          <w:p w14:paraId="5D305EA3">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continue"/>
            <w:noWrap w:val="0"/>
            <w:tcMar>
              <w:left w:w="108" w:type="dxa"/>
              <w:right w:w="108" w:type="dxa"/>
            </w:tcMar>
            <w:vAlign w:val="center"/>
          </w:tcPr>
          <w:p w14:paraId="2CD3199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1644" w:type="pct"/>
            <w:noWrap w:val="0"/>
            <w:tcMar>
              <w:left w:w="108" w:type="dxa"/>
              <w:right w:w="108" w:type="dxa"/>
            </w:tcMar>
            <w:vAlign w:val="center"/>
          </w:tcPr>
          <w:p w14:paraId="0A4385D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2.重复申请</w:t>
            </w:r>
          </w:p>
        </w:tc>
        <w:tc>
          <w:tcPr>
            <w:tcW w:w="271" w:type="pct"/>
            <w:noWrap w:val="0"/>
            <w:tcMar>
              <w:left w:w="108" w:type="dxa"/>
              <w:right w:w="108" w:type="dxa"/>
            </w:tcMar>
            <w:vAlign w:val="center"/>
          </w:tcPr>
          <w:p w14:paraId="1E4F07B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286D02C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0026C40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26AFF81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517626D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076D335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1FD5D88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05CA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409" w:type="pct"/>
            <w:vMerge w:val="continue"/>
            <w:noWrap w:val="0"/>
            <w:tcMar>
              <w:left w:w="108" w:type="dxa"/>
              <w:right w:w="108" w:type="dxa"/>
            </w:tcMar>
            <w:vAlign w:val="center"/>
          </w:tcPr>
          <w:p w14:paraId="1E2C3C7D">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continue"/>
            <w:noWrap w:val="0"/>
            <w:tcMar>
              <w:left w:w="108" w:type="dxa"/>
              <w:right w:w="108" w:type="dxa"/>
            </w:tcMar>
            <w:vAlign w:val="center"/>
          </w:tcPr>
          <w:p w14:paraId="2AD396AE">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1644" w:type="pct"/>
            <w:noWrap w:val="0"/>
            <w:tcMar>
              <w:left w:w="108" w:type="dxa"/>
              <w:right w:w="108" w:type="dxa"/>
            </w:tcMar>
            <w:vAlign w:val="center"/>
          </w:tcPr>
          <w:p w14:paraId="27AC1C27">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3.要求提供公开出版物</w:t>
            </w:r>
          </w:p>
        </w:tc>
        <w:tc>
          <w:tcPr>
            <w:tcW w:w="271" w:type="pct"/>
            <w:noWrap w:val="0"/>
            <w:tcMar>
              <w:left w:w="108" w:type="dxa"/>
              <w:right w:w="108" w:type="dxa"/>
            </w:tcMar>
            <w:vAlign w:val="center"/>
          </w:tcPr>
          <w:p w14:paraId="0F12AAB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5EF9E0B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3971185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7FFF458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70B5A87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310C651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17E6C0B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5B01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409" w:type="pct"/>
            <w:vMerge w:val="continue"/>
            <w:noWrap w:val="0"/>
            <w:tcMar>
              <w:left w:w="108" w:type="dxa"/>
              <w:right w:w="108" w:type="dxa"/>
            </w:tcMar>
            <w:vAlign w:val="center"/>
          </w:tcPr>
          <w:p w14:paraId="699275DE">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continue"/>
            <w:noWrap w:val="0"/>
            <w:tcMar>
              <w:left w:w="108" w:type="dxa"/>
              <w:right w:w="108" w:type="dxa"/>
            </w:tcMar>
            <w:vAlign w:val="center"/>
          </w:tcPr>
          <w:p w14:paraId="1310986B">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1644" w:type="pct"/>
            <w:noWrap w:val="0"/>
            <w:tcMar>
              <w:left w:w="108" w:type="dxa"/>
              <w:right w:w="108" w:type="dxa"/>
            </w:tcMar>
            <w:vAlign w:val="center"/>
          </w:tcPr>
          <w:p w14:paraId="31382CB3">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4.</w:t>
            </w:r>
            <w:r>
              <w:rPr>
                <w:rFonts w:hint="default" w:ascii="Nimbus Roman" w:hAnsi="Nimbus Roman" w:eastAsia="宋体" w:cs="Nimbus Roman"/>
                <w:outline w:val="0"/>
                <w:shadow w:val="0"/>
                <w:emboss w:val="0"/>
                <w:imprint w:val="0"/>
                <w:vanish w:val="0"/>
                <w:spacing w:val="-6"/>
                <w:w w:val="100"/>
                <w:sz w:val="21"/>
                <w:szCs w:val="21"/>
                <w:u w:val="none"/>
              </w:rPr>
              <w:t>无正当理由大量反复申请</w:t>
            </w:r>
          </w:p>
        </w:tc>
        <w:tc>
          <w:tcPr>
            <w:tcW w:w="271" w:type="pct"/>
            <w:noWrap w:val="0"/>
            <w:tcMar>
              <w:left w:w="108" w:type="dxa"/>
              <w:right w:w="108" w:type="dxa"/>
            </w:tcMar>
            <w:vAlign w:val="center"/>
          </w:tcPr>
          <w:p w14:paraId="603B856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3E3B622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6A5B325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782E8B2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47A8D7E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4D39A2B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6D3BC3D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0F6E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409" w:type="pct"/>
            <w:vMerge w:val="continue"/>
            <w:noWrap w:val="0"/>
            <w:tcMar>
              <w:left w:w="108" w:type="dxa"/>
              <w:right w:w="108" w:type="dxa"/>
            </w:tcMar>
            <w:vAlign w:val="center"/>
          </w:tcPr>
          <w:p w14:paraId="65F51DF8">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continue"/>
            <w:tcBorders>
              <w:bottom w:val="single" w:color="auto" w:sz="4" w:space="0"/>
            </w:tcBorders>
            <w:noWrap w:val="0"/>
            <w:tcMar>
              <w:left w:w="108" w:type="dxa"/>
              <w:right w:w="108" w:type="dxa"/>
            </w:tcMar>
            <w:vAlign w:val="center"/>
          </w:tcPr>
          <w:p w14:paraId="33E369B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1644" w:type="pct"/>
            <w:tcBorders>
              <w:bottom w:val="single" w:color="auto" w:sz="4" w:space="0"/>
            </w:tcBorders>
            <w:noWrap w:val="0"/>
            <w:tcMar>
              <w:left w:w="108" w:type="dxa"/>
              <w:right w:w="108" w:type="dxa"/>
            </w:tcMar>
            <w:vAlign w:val="center"/>
          </w:tcPr>
          <w:p w14:paraId="289E9088">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5.要求行政机关确认或重新出具已获取信息</w:t>
            </w:r>
          </w:p>
        </w:tc>
        <w:tc>
          <w:tcPr>
            <w:tcW w:w="271" w:type="pct"/>
            <w:noWrap w:val="0"/>
            <w:tcMar>
              <w:left w:w="108" w:type="dxa"/>
              <w:right w:w="108" w:type="dxa"/>
            </w:tcMar>
            <w:vAlign w:val="center"/>
          </w:tcPr>
          <w:p w14:paraId="665D30A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ADCA79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35DAB5C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21F2790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0B39997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0702344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16B59F7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3B5C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9" w:hRule="atLeast"/>
          <w:jc w:val="center"/>
        </w:trPr>
        <w:tc>
          <w:tcPr>
            <w:tcW w:w="409" w:type="pct"/>
            <w:vMerge w:val="continue"/>
            <w:noWrap w:val="0"/>
            <w:tcMar>
              <w:left w:w="108" w:type="dxa"/>
              <w:right w:w="108" w:type="dxa"/>
            </w:tcMar>
            <w:vAlign w:val="center"/>
          </w:tcPr>
          <w:p w14:paraId="655A95D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sz w:val="21"/>
                <w:szCs w:val="21"/>
              </w:rPr>
            </w:pPr>
          </w:p>
        </w:tc>
        <w:tc>
          <w:tcPr>
            <w:tcW w:w="556" w:type="pct"/>
            <w:vMerge w:val="restart"/>
            <w:tcBorders>
              <w:top w:val="single" w:color="auto" w:sz="4" w:space="0"/>
              <w:left w:val="single" w:color="auto" w:sz="4" w:space="0"/>
              <w:right w:val="single" w:color="auto" w:sz="4" w:space="0"/>
            </w:tcBorders>
            <w:noWrap w:val="0"/>
            <w:tcMar>
              <w:left w:w="108" w:type="dxa"/>
              <w:right w:w="108" w:type="dxa"/>
            </w:tcMar>
            <w:vAlign w:val="center"/>
          </w:tcPr>
          <w:p w14:paraId="19DE426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jc w:val="both"/>
              <w:textAlignment w:val="auto"/>
              <w:rPr>
                <w:rFonts w:hint="default" w:ascii="Nimbus Roman" w:hAnsi="Nimbus Roman" w:eastAsia="宋体" w:cs="Nimbus Roman"/>
                <w:sz w:val="21"/>
                <w:szCs w:val="21"/>
                <w:lang w:eastAsia="zh-CN"/>
              </w:rPr>
            </w:pPr>
            <w:r>
              <w:rPr>
                <w:rFonts w:hint="default" w:ascii="Nimbus Roman" w:hAnsi="Nimbus Roman" w:eastAsia="宋体" w:cs="Nimbus Roman"/>
                <w:sz w:val="21"/>
                <w:szCs w:val="21"/>
                <w:lang w:eastAsia="zh-CN"/>
              </w:rPr>
              <w:t>（六）</w:t>
            </w:r>
          </w:p>
          <w:p w14:paraId="5F3D610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jc w:val="center"/>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其他</w:t>
            </w:r>
          </w:p>
          <w:p w14:paraId="2961427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jc w:val="center"/>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处理</w:t>
            </w:r>
          </w:p>
        </w:tc>
        <w:tc>
          <w:tcPr>
            <w:tcW w:w="1644" w:type="pct"/>
            <w:tcBorders>
              <w:top w:val="single" w:color="auto" w:sz="4" w:space="0"/>
              <w:left w:val="single" w:color="auto" w:sz="4" w:space="0"/>
              <w:right w:val="single" w:color="auto" w:sz="4" w:space="0"/>
            </w:tcBorders>
            <w:noWrap w:val="0"/>
            <w:tcMar>
              <w:left w:w="108" w:type="dxa"/>
              <w:right w:w="108" w:type="dxa"/>
            </w:tcMar>
            <w:vAlign w:val="center"/>
          </w:tcPr>
          <w:p w14:paraId="39233791">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lang w:val="en-US" w:eastAsia="zh-CN"/>
              </w:rPr>
            </w:pPr>
            <w:r>
              <w:rPr>
                <w:rFonts w:hint="default" w:ascii="Nimbus Roman" w:hAnsi="Nimbus Roman" w:eastAsia="宋体" w:cs="Nimbus Roman"/>
                <w:sz w:val="21"/>
                <w:szCs w:val="21"/>
                <w:lang w:val="en-US" w:eastAsia="zh-CN"/>
              </w:rPr>
              <w:t>1.申请人无正当理由逾期不补正、行政机关不再处理其政府信息公开申请</w:t>
            </w:r>
          </w:p>
        </w:tc>
        <w:tc>
          <w:tcPr>
            <w:tcW w:w="271" w:type="pct"/>
            <w:tcBorders>
              <w:left w:val="single" w:color="auto" w:sz="4" w:space="0"/>
            </w:tcBorders>
            <w:noWrap w:val="0"/>
            <w:tcMar>
              <w:left w:w="108" w:type="dxa"/>
              <w:right w:w="108" w:type="dxa"/>
            </w:tcMar>
            <w:vAlign w:val="center"/>
          </w:tcPr>
          <w:p w14:paraId="783A515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9A6AC9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26F3A30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0C4DAB1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66C098A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16C4229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721A8C6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33FD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3" w:hRule="atLeast"/>
          <w:jc w:val="center"/>
        </w:trPr>
        <w:tc>
          <w:tcPr>
            <w:tcW w:w="409" w:type="pct"/>
            <w:vMerge w:val="continue"/>
            <w:noWrap w:val="0"/>
            <w:tcMar>
              <w:left w:w="108" w:type="dxa"/>
              <w:right w:w="108" w:type="dxa"/>
            </w:tcMar>
            <w:vAlign w:val="center"/>
          </w:tcPr>
          <w:p w14:paraId="1F05482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continue"/>
            <w:tcBorders>
              <w:left w:val="single" w:color="auto" w:sz="4" w:space="0"/>
              <w:right w:val="single" w:color="auto" w:sz="4" w:space="0"/>
            </w:tcBorders>
            <w:noWrap w:val="0"/>
            <w:tcMar>
              <w:left w:w="108" w:type="dxa"/>
              <w:right w:w="108" w:type="dxa"/>
            </w:tcMar>
            <w:vAlign w:val="center"/>
          </w:tcPr>
          <w:p w14:paraId="632F326D">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1644" w:type="pct"/>
            <w:tcBorders>
              <w:left w:val="single" w:color="auto" w:sz="4" w:space="0"/>
              <w:right w:val="single" w:color="auto" w:sz="4" w:space="0"/>
            </w:tcBorders>
            <w:noWrap w:val="0"/>
            <w:tcMar>
              <w:left w:w="108" w:type="dxa"/>
              <w:right w:w="108" w:type="dxa"/>
            </w:tcMar>
            <w:vAlign w:val="center"/>
          </w:tcPr>
          <w:p w14:paraId="0167E94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lang w:val="en-US" w:eastAsia="zh-CN"/>
              </w:rPr>
            </w:pPr>
            <w:r>
              <w:rPr>
                <w:rFonts w:hint="default" w:ascii="Nimbus Roman" w:hAnsi="Nimbus Roman" w:eastAsia="宋体" w:cs="Nimbus Roman"/>
                <w:sz w:val="21"/>
                <w:szCs w:val="21"/>
                <w:lang w:val="en-US" w:eastAsia="zh-CN"/>
              </w:rPr>
              <w:t>2.申请人逾期未按收费通知要求缴纳费用、行政机关不再处理其政府信息公开申请</w:t>
            </w:r>
          </w:p>
        </w:tc>
        <w:tc>
          <w:tcPr>
            <w:tcW w:w="271" w:type="pct"/>
            <w:tcBorders>
              <w:left w:val="single" w:color="auto" w:sz="4" w:space="0"/>
            </w:tcBorders>
            <w:noWrap w:val="0"/>
            <w:tcMar>
              <w:left w:w="108" w:type="dxa"/>
              <w:right w:w="108" w:type="dxa"/>
            </w:tcMar>
            <w:vAlign w:val="center"/>
          </w:tcPr>
          <w:p w14:paraId="2F46F8B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6A1D9AD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D3C228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43F7C7D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34A382B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0C76E18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69F6DEF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427D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409" w:type="pct"/>
            <w:vMerge w:val="continue"/>
            <w:noWrap w:val="0"/>
            <w:tcMar>
              <w:left w:w="108" w:type="dxa"/>
              <w:right w:w="108" w:type="dxa"/>
            </w:tcMar>
            <w:vAlign w:val="center"/>
          </w:tcPr>
          <w:p w14:paraId="29DAF16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556" w:type="pct"/>
            <w:vMerge w:val="continue"/>
            <w:tcBorders>
              <w:left w:val="single" w:color="auto" w:sz="4" w:space="0"/>
              <w:bottom w:val="single" w:color="auto" w:sz="4" w:space="0"/>
              <w:right w:val="single" w:color="auto" w:sz="4" w:space="0"/>
            </w:tcBorders>
            <w:noWrap w:val="0"/>
            <w:tcMar>
              <w:left w:w="108" w:type="dxa"/>
              <w:right w:w="108" w:type="dxa"/>
            </w:tcMar>
            <w:vAlign w:val="center"/>
          </w:tcPr>
          <w:p w14:paraId="4F6B92F0">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1644" w:type="pct"/>
            <w:tcBorders>
              <w:left w:val="single" w:color="auto" w:sz="4" w:space="0"/>
              <w:bottom w:val="single" w:color="auto" w:sz="4" w:space="0"/>
              <w:right w:val="single" w:color="auto" w:sz="4" w:space="0"/>
            </w:tcBorders>
            <w:noWrap w:val="0"/>
            <w:tcMar>
              <w:left w:w="108" w:type="dxa"/>
              <w:right w:w="108" w:type="dxa"/>
            </w:tcMar>
            <w:vAlign w:val="center"/>
          </w:tcPr>
          <w:p w14:paraId="4E54EEA4">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lang w:val="en-US" w:eastAsia="zh-CN"/>
              </w:rPr>
            </w:pPr>
            <w:r>
              <w:rPr>
                <w:rFonts w:hint="default" w:ascii="Nimbus Roman" w:hAnsi="Nimbus Roman" w:eastAsia="宋体" w:cs="Nimbus Roman"/>
                <w:sz w:val="21"/>
                <w:szCs w:val="21"/>
                <w:lang w:val="en-US" w:eastAsia="zh-CN"/>
              </w:rPr>
              <w:t>3.其他</w:t>
            </w:r>
          </w:p>
        </w:tc>
        <w:tc>
          <w:tcPr>
            <w:tcW w:w="271" w:type="pct"/>
            <w:tcBorders>
              <w:left w:val="single" w:color="auto" w:sz="4" w:space="0"/>
            </w:tcBorders>
            <w:noWrap w:val="0"/>
            <w:tcMar>
              <w:left w:w="108" w:type="dxa"/>
              <w:right w:w="108" w:type="dxa"/>
            </w:tcMar>
            <w:vAlign w:val="center"/>
          </w:tcPr>
          <w:p w14:paraId="5E670AB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265B203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28857F4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7D1FCA1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52AD31E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0AA12A0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1B18391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r w14:paraId="4519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409" w:type="pct"/>
            <w:vMerge w:val="continue"/>
            <w:noWrap w:val="0"/>
            <w:tcMar>
              <w:left w:w="108" w:type="dxa"/>
              <w:right w:w="108" w:type="dxa"/>
            </w:tcMar>
            <w:vAlign w:val="center"/>
          </w:tcPr>
          <w:p w14:paraId="565A10C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Nimbus Roman" w:hAnsi="Nimbus Roman" w:eastAsia="宋体" w:cs="Nimbus Roman"/>
                <w:sz w:val="21"/>
                <w:szCs w:val="21"/>
              </w:rPr>
            </w:pPr>
          </w:p>
        </w:tc>
        <w:tc>
          <w:tcPr>
            <w:tcW w:w="2201" w:type="pct"/>
            <w:gridSpan w:val="2"/>
            <w:tcBorders>
              <w:top w:val="single" w:color="auto" w:sz="4" w:space="0"/>
            </w:tcBorders>
            <w:noWrap w:val="0"/>
            <w:tcMar>
              <w:left w:w="108" w:type="dxa"/>
              <w:right w:w="108" w:type="dxa"/>
            </w:tcMar>
            <w:vAlign w:val="center"/>
          </w:tcPr>
          <w:p w14:paraId="2182FB15">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（七）总计</w:t>
            </w:r>
          </w:p>
        </w:tc>
        <w:tc>
          <w:tcPr>
            <w:tcW w:w="271" w:type="pct"/>
            <w:noWrap w:val="0"/>
            <w:tcMar>
              <w:left w:w="108" w:type="dxa"/>
              <w:right w:w="108" w:type="dxa"/>
            </w:tcMar>
            <w:vAlign w:val="center"/>
          </w:tcPr>
          <w:p w14:paraId="0D376B2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16</w:t>
            </w:r>
          </w:p>
        </w:tc>
        <w:tc>
          <w:tcPr>
            <w:tcW w:w="388" w:type="pct"/>
            <w:noWrap w:val="0"/>
            <w:tcMar>
              <w:left w:w="108" w:type="dxa"/>
              <w:right w:w="108" w:type="dxa"/>
            </w:tcMar>
            <w:vAlign w:val="center"/>
          </w:tcPr>
          <w:p w14:paraId="4FB2719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46C06BA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0280AB7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401AD38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6E7D790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0661863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16</w:t>
            </w:r>
          </w:p>
        </w:tc>
      </w:tr>
      <w:tr w14:paraId="427D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611" w:type="pct"/>
            <w:gridSpan w:val="3"/>
            <w:noWrap w:val="0"/>
            <w:tcMar>
              <w:left w:w="108" w:type="dxa"/>
              <w:right w:w="108" w:type="dxa"/>
            </w:tcMar>
            <w:vAlign w:val="center"/>
          </w:tcPr>
          <w:p w14:paraId="56881131">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Nimbus Roman" w:hAnsi="Nimbus Roman" w:eastAsia="宋体" w:cs="Nimbus Roman"/>
                <w:sz w:val="21"/>
                <w:szCs w:val="21"/>
              </w:rPr>
            </w:pPr>
            <w:r>
              <w:rPr>
                <w:rFonts w:hint="default" w:ascii="Nimbus Roman" w:hAnsi="Nimbus Roman" w:eastAsia="宋体" w:cs="Nimbus Roman"/>
                <w:sz w:val="21"/>
                <w:szCs w:val="21"/>
              </w:rPr>
              <w:t>四、结转下年度继续办理</w:t>
            </w:r>
          </w:p>
        </w:tc>
        <w:tc>
          <w:tcPr>
            <w:tcW w:w="271" w:type="pct"/>
            <w:noWrap w:val="0"/>
            <w:tcMar>
              <w:left w:w="108" w:type="dxa"/>
              <w:right w:w="108" w:type="dxa"/>
            </w:tcMar>
            <w:vAlign w:val="center"/>
          </w:tcPr>
          <w:p w14:paraId="27F7741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55C732E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0AF4F09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5839117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388" w:type="pct"/>
            <w:noWrap w:val="0"/>
            <w:tcMar>
              <w:left w:w="108" w:type="dxa"/>
              <w:right w:w="108" w:type="dxa"/>
            </w:tcMar>
            <w:vAlign w:val="center"/>
          </w:tcPr>
          <w:p w14:paraId="1886A0A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3" w:type="pct"/>
            <w:noWrap w:val="0"/>
            <w:tcMar>
              <w:left w:w="108" w:type="dxa"/>
              <w:right w:w="108" w:type="dxa"/>
            </w:tcMar>
            <w:vAlign w:val="center"/>
          </w:tcPr>
          <w:p w14:paraId="7A319B5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c>
          <w:tcPr>
            <w:tcW w:w="281" w:type="pct"/>
            <w:noWrap w:val="0"/>
            <w:tcMar>
              <w:left w:w="108" w:type="dxa"/>
              <w:right w:w="108" w:type="dxa"/>
            </w:tcMar>
            <w:vAlign w:val="center"/>
          </w:tcPr>
          <w:p w14:paraId="4AC7FF3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lang w:val="en-US" w:eastAsia="zh-CN"/>
              </w:rPr>
              <w:t>0</w:t>
            </w:r>
          </w:p>
        </w:tc>
      </w:tr>
    </w:tbl>
    <w:p w14:paraId="15858CD7">
      <w:pPr>
        <w:keepNext w:val="0"/>
        <w:keepLines w:val="0"/>
        <w:pageBreakBefore w:val="0"/>
        <w:kinsoku/>
        <w:wordWrap/>
        <w:overflowPunct/>
        <w:topLinePunct w:val="0"/>
        <w:autoSpaceDE/>
        <w:autoSpaceDN/>
        <w:bidi w:val="0"/>
        <w:adjustRightInd/>
        <w:snapToGrid/>
        <w:spacing w:line="540" w:lineRule="exact"/>
        <w:ind w:firstLine="636" w:firstLineChars="199"/>
        <w:textAlignment w:val="auto"/>
        <w:rPr>
          <w:rFonts w:hint="eastAsia" w:ascii="黑体" w:hAnsi="黑体" w:eastAsia="黑体" w:cs="宋体"/>
          <w:sz w:val="32"/>
          <w:szCs w:val="32"/>
        </w:rPr>
      </w:pPr>
      <w:r>
        <w:rPr>
          <w:rFonts w:hint="eastAsia" w:ascii="黑体" w:hAnsi="黑体" w:eastAsia="黑体" w:cs="宋体"/>
          <w:sz w:val="32"/>
          <w:szCs w:val="32"/>
        </w:rPr>
        <w:t>四、政府信息公开行政复议、行政诉讼情况</w:t>
      </w:r>
    </w:p>
    <w:tbl>
      <w:tblPr>
        <w:tblStyle w:val="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32"/>
        <w:gridCol w:w="525"/>
        <w:gridCol w:w="542"/>
        <w:gridCol w:w="525"/>
        <w:gridCol w:w="598"/>
        <w:gridCol w:w="607"/>
        <w:gridCol w:w="558"/>
        <w:gridCol w:w="687"/>
        <w:gridCol w:w="591"/>
        <w:gridCol w:w="721"/>
        <w:gridCol w:w="687"/>
        <w:gridCol w:w="638"/>
        <w:gridCol w:w="638"/>
        <w:gridCol w:w="638"/>
        <w:gridCol w:w="571"/>
      </w:tblGrid>
      <w:tr w14:paraId="1B9E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503" w:type="pct"/>
            <w:gridSpan w:val="5"/>
            <w:noWrap w:val="0"/>
            <w:tcMar>
              <w:left w:w="108" w:type="dxa"/>
              <w:right w:w="108" w:type="dxa"/>
            </w:tcMar>
            <w:vAlign w:val="center"/>
          </w:tcPr>
          <w:p w14:paraId="3DB5DB0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行政复议</w:t>
            </w:r>
          </w:p>
        </w:tc>
        <w:tc>
          <w:tcPr>
            <w:tcW w:w="3496" w:type="pct"/>
            <w:gridSpan w:val="10"/>
            <w:noWrap w:val="0"/>
            <w:tcMar>
              <w:left w:w="108" w:type="dxa"/>
              <w:right w:w="108" w:type="dxa"/>
            </w:tcMar>
            <w:vAlign w:val="center"/>
          </w:tcPr>
          <w:p w14:paraId="7B2FFD7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行政诉讼</w:t>
            </w:r>
          </w:p>
        </w:tc>
      </w:tr>
      <w:tr w14:paraId="3D16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94" w:type="pct"/>
            <w:vMerge w:val="restart"/>
            <w:noWrap w:val="0"/>
            <w:tcMar>
              <w:left w:w="108" w:type="dxa"/>
              <w:right w:w="108" w:type="dxa"/>
            </w:tcMar>
            <w:vAlign w:val="center"/>
          </w:tcPr>
          <w:p w14:paraId="414E2E8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结果维持</w:t>
            </w:r>
          </w:p>
        </w:tc>
        <w:tc>
          <w:tcPr>
            <w:tcW w:w="290" w:type="pct"/>
            <w:vMerge w:val="restart"/>
            <w:noWrap w:val="0"/>
            <w:tcMar>
              <w:left w:w="108" w:type="dxa"/>
              <w:right w:w="108" w:type="dxa"/>
            </w:tcMar>
            <w:vAlign w:val="center"/>
          </w:tcPr>
          <w:p w14:paraId="3876CE6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结果纠正</w:t>
            </w:r>
          </w:p>
        </w:tc>
        <w:tc>
          <w:tcPr>
            <w:tcW w:w="299" w:type="pct"/>
            <w:vMerge w:val="restart"/>
            <w:noWrap w:val="0"/>
            <w:tcMar>
              <w:left w:w="108" w:type="dxa"/>
              <w:right w:w="108" w:type="dxa"/>
            </w:tcMar>
            <w:vAlign w:val="center"/>
          </w:tcPr>
          <w:p w14:paraId="5D7CA3F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其他结果</w:t>
            </w:r>
          </w:p>
        </w:tc>
        <w:tc>
          <w:tcPr>
            <w:tcW w:w="290" w:type="pct"/>
            <w:vMerge w:val="restart"/>
            <w:noWrap w:val="0"/>
            <w:tcMar>
              <w:left w:w="108" w:type="dxa"/>
              <w:right w:w="108" w:type="dxa"/>
            </w:tcMar>
            <w:vAlign w:val="center"/>
          </w:tcPr>
          <w:p w14:paraId="47137FA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尚未审结</w:t>
            </w:r>
          </w:p>
        </w:tc>
        <w:tc>
          <w:tcPr>
            <w:tcW w:w="327" w:type="pct"/>
            <w:vMerge w:val="restart"/>
            <w:noWrap w:val="0"/>
            <w:tcMar>
              <w:left w:w="108" w:type="dxa"/>
              <w:right w:w="108" w:type="dxa"/>
            </w:tcMar>
            <w:vAlign w:val="center"/>
          </w:tcPr>
          <w:p w14:paraId="0B0077F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总</w:t>
            </w:r>
          </w:p>
          <w:p w14:paraId="1A643C80">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计</w:t>
            </w:r>
          </w:p>
        </w:tc>
        <w:tc>
          <w:tcPr>
            <w:tcW w:w="1746" w:type="pct"/>
            <w:gridSpan w:val="5"/>
            <w:noWrap w:val="0"/>
            <w:tcMar>
              <w:left w:w="108" w:type="dxa"/>
              <w:right w:w="108" w:type="dxa"/>
            </w:tcMar>
            <w:vAlign w:val="center"/>
          </w:tcPr>
          <w:p w14:paraId="731E571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未经复议直接起诉</w:t>
            </w:r>
          </w:p>
        </w:tc>
        <w:tc>
          <w:tcPr>
            <w:tcW w:w="1750" w:type="pct"/>
            <w:gridSpan w:val="5"/>
            <w:noWrap w:val="0"/>
            <w:tcMar>
              <w:left w:w="108" w:type="dxa"/>
              <w:right w:w="108" w:type="dxa"/>
            </w:tcMar>
            <w:vAlign w:val="center"/>
          </w:tcPr>
          <w:p w14:paraId="4552152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复议后起诉</w:t>
            </w:r>
          </w:p>
        </w:tc>
      </w:tr>
      <w:tr w14:paraId="112B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294" w:type="pct"/>
            <w:vMerge w:val="continue"/>
            <w:tcBorders>
              <w:top w:val="nil"/>
            </w:tcBorders>
            <w:noWrap w:val="0"/>
            <w:tcMar>
              <w:left w:w="108" w:type="dxa"/>
              <w:right w:w="108" w:type="dxa"/>
            </w:tcMar>
            <w:vAlign w:val="center"/>
          </w:tcPr>
          <w:p w14:paraId="75C1728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p>
        </w:tc>
        <w:tc>
          <w:tcPr>
            <w:tcW w:w="290" w:type="pct"/>
            <w:vMerge w:val="continue"/>
            <w:noWrap w:val="0"/>
            <w:tcMar>
              <w:left w:w="108" w:type="dxa"/>
              <w:right w:w="108" w:type="dxa"/>
            </w:tcMar>
            <w:vAlign w:val="center"/>
          </w:tcPr>
          <w:p w14:paraId="5BE34E3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p>
        </w:tc>
        <w:tc>
          <w:tcPr>
            <w:tcW w:w="299" w:type="pct"/>
            <w:vMerge w:val="continue"/>
            <w:noWrap w:val="0"/>
            <w:tcMar>
              <w:left w:w="108" w:type="dxa"/>
              <w:right w:w="108" w:type="dxa"/>
            </w:tcMar>
            <w:vAlign w:val="center"/>
          </w:tcPr>
          <w:p w14:paraId="450D308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p>
        </w:tc>
        <w:tc>
          <w:tcPr>
            <w:tcW w:w="290" w:type="pct"/>
            <w:vMerge w:val="continue"/>
            <w:noWrap w:val="0"/>
            <w:tcMar>
              <w:left w:w="108" w:type="dxa"/>
              <w:right w:w="108" w:type="dxa"/>
            </w:tcMar>
            <w:vAlign w:val="center"/>
          </w:tcPr>
          <w:p w14:paraId="1559212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p>
        </w:tc>
        <w:tc>
          <w:tcPr>
            <w:tcW w:w="327" w:type="pct"/>
            <w:vMerge w:val="continue"/>
            <w:noWrap w:val="0"/>
            <w:tcMar>
              <w:left w:w="108" w:type="dxa"/>
              <w:right w:w="108" w:type="dxa"/>
            </w:tcMar>
            <w:vAlign w:val="center"/>
          </w:tcPr>
          <w:p w14:paraId="6FE1AF6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p>
        </w:tc>
        <w:tc>
          <w:tcPr>
            <w:tcW w:w="335" w:type="pct"/>
            <w:noWrap w:val="0"/>
            <w:tcMar>
              <w:left w:w="108" w:type="dxa"/>
              <w:right w:w="108" w:type="dxa"/>
            </w:tcMar>
            <w:vAlign w:val="center"/>
          </w:tcPr>
          <w:p w14:paraId="264EA1B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结果维持</w:t>
            </w:r>
          </w:p>
        </w:tc>
        <w:tc>
          <w:tcPr>
            <w:tcW w:w="308" w:type="pct"/>
            <w:noWrap w:val="0"/>
            <w:tcMar>
              <w:left w:w="108" w:type="dxa"/>
              <w:right w:w="108" w:type="dxa"/>
            </w:tcMar>
            <w:vAlign w:val="center"/>
          </w:tcPr>
          <w:p w14:paraId="2AB2BB90">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结果纠正</w:t>
            </w:r>
          </w:p>
        </w:tc>
        <w:tc>
          <w:tcPr>
            <w:tcW w:w="379" w:type="pct"/>
            <w:noWrap w:val="0"/>
            <w:tcMar>
              <w:left w:w="108" w:type="dxa"/>
              <w:right w:w="108" w:type="dxa"/>
            </w:tcMar>
            <w:vAlign w:val="center"/>
          </w:tcPr>
          <w:p w14:paraId="4A98E64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其他结果</w:t>
            </w:r>
          </w:p>
        </w:tc>
        <w:tc>
          <w:tcPr>
            <w:tcW w:w="326" w:type="pct"/>
            <w:noWrap w:val="0"/>
            <w:tcMar>
              <w:left w:w="108" w:type="dxa"/>
              <w:right w:w="108" w:type="dxa"/>
            </w:tcMar>
            <w:vAlign w:val="center"/>
          </w:tcPr>
          <w:p w14:paraId="17FD411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尚未审结</w:t>
            </w:r>
          </w:p>
        </w:tc>
        <w:tc>
          <w:tcPr>
            <w:tcW w:w="397" w:type="pct"/>
            <w:noWrap w:val="0"/>
            <w:tcMar>
              <w:left w:w="108" w:type="dxa"/>
              <w:right w:w="108" w:type="dxa"/>
            </w:tcMar>
            <w:vAlign w:val="center"/>
          </w:tcPr>
          <w:p w14:paraId="064D452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val="en-US" w:eastAsia="zh-CN" w:bidi="ar"/>
              </w:rPr>
            </w:pPr>
            <w:r>
              <w:rPr>
                <w:rFonts w:hint="default" w:ascii="Nimbus Roman" w:hAnsi="Nimbus Roman" w:eastAsia="宋体" w:cs="Nimbus Roman"/>
                <w:kern w:val="0"/>
                <w:sz w:val="24"/>
                <w:lang w:bidi="ar"/>
              </w:rPr>
              <w:t>总</w:t>
            </w:r>
            <w:r>
              <w:rPr>
                <w:rFonts w:hint="default" w:ascii="Nimbus Roman" w:hAnsi="Nimbus Roman" w:eastAsia="宋体" w:cs="Nimbus Roman"/>
                <w:kern w:val="0"/>
                <w:sz w:val="24"/>
                <w:lang w:val="en-US" w:eastAsia="zh-CN" w:bidi="ar"/>
              </w:rPr>
              <w:t xml:space="preserve"> </w:t>
            </w:r>
            <w:r>
              <w:rPr>
                <w:rFonts w:hint="default" w:ascii="Nimbus Roman" w:hAnsi="Nimbus Roman" w:eastAsia="宋体" w:cs="Nimbus Roman"/>
                <w:kern w:val="0"/>
                <w:sz w:val="24"/>
                <w:lang w:bidi="ar"/>
              </w:rPr>
              <w:t>计</w:t>
            </w:r>
          </w:p>
        </w:tc>
        <w:tc>
          <w:tcPr>
            <w:tcW w:w="379" w:type="pct"/>
            <w:noWrap w:val="0"/>
            <w:tcMar>
              <w:left w:w="108" w:type="dxa"/>
              <w:right w:w="108" w:type="dxa"/>
            </w:tcMar>
            <w:vAlign w:val="center"/>
          </w:tcPr>
          <w:p w14:paraId="1CB1B160">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结果维持</w:t>
            </w:r>
          </w:p>
        </w:tc>
        <w:tc>
          <w:tcPr>
            <w:tcW w:w="352" w:type="pct"/>
            <w:noWrap w:val="0"/>
            <w:tcMar>
              <w:left w:w="108" w:type="dxa"/>
              <w:right w:w="108" w:type="dxa"/>
            </w:tcMar>
            <w:vAlign w:val="center"/>
          </w:tcPr>
          <w:p w14:paraId="5A16073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结果纠正</w:t>
            </w:r>
          </w:p>
        </w:tc>
        <w:tc>
          <w:tcPr>
            <w:tcW w:w="352" w:type="pct"/>
            <w:noWrap w:val="0"/>
            <w:tcMar>
              <w:left w:w="108" w:type="dxa"/>
              <w:right w:w="108" w:type="dxa"/>
            </w:tcMar>
            <w:vAlign w:val="center"/>
          </w:tcPr>
          <w:p w14:paraId="30328DD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其他结果</w:t>
            </w:r>
          </w:p>
        </w:tc>
        <w:tc>
          <w:tcPr>
            <w:tcW w:w="352" w:type="pct"/>
            <w:noWrap w:val="0"/>
            <w:tcMar>
              <w:left w:w="108" w:type="dxa"/>
              <w:right w:w="108" w:type="dxa"/>
            </w:tcMar>
            <w:vAlign w:val="center"/>
          </w:tcPr>
          <w:p w14:paraId="35F9FBE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尚未审结</w:t>
            </w:r>
          </w:p>
        </w:tc>
        <w:tc>
          <w:tcPr>
            <w:tcW w:w="312" w:type="pct"/>
            <w:noWrap w:val="0"/>
            <w:tcMar>
              <w:left w:w="108" w:type="dxa"/>
              <w:right w:w="108" w:type="dxa"/>
            </w:tcMar>
            <w:vAlign w:val="center"/>
          </w:tcPr>
          <w:p w14:paraId="6E6C827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Nimbus Roman" w:hAnsi="Nimbus Roman" w:eastAsia="宋体" w:cs="Nimbus Roman"/>
                <w:kern w:val="0"/>
                <w:sz w:val="24"/>
                <w:lang w:bidi="ar"/>
              </w:rPr>
            </w:pPr>
            <w:r>
              <w:rPr>
                <w:rFonts w:hint="default" w:ascii="Nimbus Roman" w:hAnsi="Nimbus Roman" w:eastAsia="宋体" w:cs="Nimbus Roman"/>
                <w:kern w:val="0"/>
                <w:sz w:val="24"/>
                <w:lang w:bidi="ar"/>
              </w:rPr>
              <w:t>总计</w:t>
            </w:r>
          </w:p>
        </w:tc>
      </w:tr>
      <w:tr w14:paraId="2D5D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4" w:hRule="atLeast"/>
          <w:jc w:val="center"/>
        </w:trPr>
        <w:tc>
          <w:tcPr>
            <w:tcW w:w="294" w:type="pct"/>
            <w:noWrap w:val="0"/>
            <w:tcMar>
              <w:left w:w="108" w:type="dxa"/>
              <w:right w:w="108" w:type="dxa"/>
            </w:tcMar>
            <w:vAlign w:val="center"/>
          </w:tcPr>
          <w:p w14:paraId="1793A11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290" w:type="pct"/>
            <w:noWrap w:val="0"/>
            <w:tcMar>
              <w:left w:w="108" w:type="dxa"/>
              <w:right w:w="108" w:type="dxa"/>
            </w:tcMar>
            <w:vAlign w:val="center"/>
          </w:tcPr>
          <w:p w14:paraId="4A8CBD1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299" w:type="pct"/>
            <w:noWrap w:val="0"/>
            <w:tcMar>
              <w:left w:w="108" w:type="dxa"/>
              <w:right w:w="108" w:type="dxa"/>
            </w:tcMar>
            <w:vAlign w:val="center"/>
          </w:tcPr>
          <w:p w14:paraId="4AF4EF0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290" w:type="pct"/>
            <w:noWrap w:val="0"/>
            <w:tcMar>
              <w:left w:w="108" w:type="dxa"/>
              <w:right w:w="108" w:type="dxa"/>
            </w:tcMar>
            <w:vAlign w:val="center"/>
          </w:tcPr>
          <w:p w14:paraId="4A22FCE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27" w:type="pct"/>
            <w:noWrap w:val="0"/>
            <w:tcMar>
              <w:left w:w="108" w:type="dxa"/>
              <w:right w:w="108" w:type="dxa"/>
            </w:tcMar>
            <w:vAlign w:val="center"/>
          </w:tcPr>
          <w:p w14:paraId="7DB0C7F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35" w:type="pct"/>
            <w:noWrap w:val="0"/>
            <w:tcMar>
              <w:left w:w="108" w:type="dxa"/>
              <w:right w:w="108" w:type="dxa"/>
            </w:tcMar>
            <w:vAlign w:val="center"/>
          </w:tcPr>
          <w:p w14:paraId="229B456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08" w:type="pct"/>
            <w:noWrap w:val="0"/>
            <w:tcMar>
              <w:left w:w="108" w:type="dxa"/>
              <w:right w:w="108" w:type="dxa"/>
            </w:tcMar>
            <w:vAlign w:val="center"/>
          </w:tcPr>
          <w:p w14:paraId="1A24E91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79" w:type="pct"/>
            <w:noWrap w:val="0"/>
            <w:tcMar>
              <w:left w:w="108" w:type="dxa"/>
              <w:right w:w="108" w:type="dxa"/>
            </w:tcMar>
            <w:vAlign w:val="center"/>
          </w:tcPr>
          <w:p w14:paraId="2F53F93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26" w:type="pct"/>
            <w:noWrap w:val="0"/>
            <w:tcMar>
              <w:left w:w="108" w:type="dxa"/>
              <w:right w:w="108" w:type="dxa"/>
            </w:tcMar>
            <w:vAlign w:val="center"/>
          </w:tcPr>
          <w:p w14:paraId="2847571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97" w:type="pct"/>
            <w:noWrap w:val="0"/>
            <w:tcMar>
              <w:left w:w="108" w:type="dxa"/>
              <w:right w:w="108" w:type="dxa"/>
            </w:tcMar>
            <w:vAlign w:val="center"/>
          </w:tcPr>
          <w:p w14:paraId="73136D0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79" w:type="pct"/>
            <w:noWrap w:val="0"/>
            <w:tcMar>
              <w:left w:w="108" w:type="dxa"/>
              <w:right w:w="108" w:type="dxa"/>
            </w:tcMar>
            <w:vAlign w:val="center"/>
          </w:tcPr>
          <w:p w14:paraId="0154816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52" w:type="pct"/>
            <w:noWrap w:val="0"/>
            <w:tcMar>
              <w:left w:w="108" w:type="dxa"/>
              <w:right w:w="108" w:type="dxa"/>
            </w:tcMar>
            <w:vAlign w:val="center"/>
          </w:tcPr>
          <w:p w14:paraId="31D4343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52" w:type="pct"/>
            <w:noWrap w:val="0"/>
            <w:tcMar>
              <w:left w:w="108" w:type="dxa"/>
              <w:right w:w="108" w:type="dxa"/>
            </w:tcMar>
            <w:vAlign w:val="center"/>
          </w:tcPr>
          <w:p w14:paraId="28AE077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52" w:type="pct"/>
            <w:noWrap w:val="0"/>
            <w:tcMar>
              <w:left w:w="108" w:type="dxa"/>
              <w:right w:w="108" w:type="dxa"/>
            </w:tcMar>
            <w:vAlign w:val="center"/>
          </w:tcPr>
          <w:p w14:paraId="3AD426A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c>
          <w:tcPr>
            <w:tcW w:w="312" w:type="pct"/>
            <w:noWrap w:val="0"/>
            <w:tcMar>
              <w:left w:w="108" w:type="dxa"/>
              <w:right w:w="108" w:type="dxa"/>
            </w:tcMar>
            <w:vAlign w:val="center"/>
          </w:tcPr>
          <w:p w14:paraId="067FECF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0</w:t>
            </w:r>
          </w:p>
        </w:tc>
      </w:tr>
    </w:tbl>
    <w:p w14:paraId="7016670C">
      <w:pPr>
        <w:keepNext w:val="0"/>
        <w:keepLines w:val="0"/>
        <w:pageBreakBefore w:val="0"/>
        <w:kinsoku/>
        <w:wordWrap/>
        <w:overflowPunct/>
        <w:topLinePunct w:val="0"/>
        <w:autoSpaceDE/>
        <w:autoSpaceDN/>
        <w:bidi w:val="0"/>
        <w:adjustRightInd/>
        <w:snapToGrid/>
        <w:spacing w:line="540" w:lineRule="exact"/>
        <w:ind w:firstLine="636" w:firstLineChars="199"/>
        <w:textAlignment w:val="auto"/>
        <w:rPr>
          <w:rFonts w:hint="eastAsia" w:ascii="黑体" w:hAnsi="黑体" w:eastAsia="黑体" w:cs="宋体"/>
          <w:sz w:val="32"/>
          <w:szCs w:val="32"/>
        </w:rPr>
      </w:pPr>
      <w:r>
        <w:rPr>
          <w:rFonts w:hint="eastAsia" w:ascii="黑体" w:hAnsi="黑体" w:eastAsia="黑体" w:cs="宋体"/>
          <w:sz w:val="32"/>
          <w:szCs w:val="32"/>
        </w:rPr>
        <w:t>五、存在的主要问题及改进情况</w:t>
      </w:r>
    </w:p>
    <w:p w14:paraId="65D4B7E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仿宋" w:hAnsi="仿宋" w:eastAsia="仿宋" w:cs="仿宋"/>
          <w:sz w:val="32"/>
          <w:szCs w:val="32"/>
          <w:lang w:val="en-US"/>
        </w:rPr>
      </w:pPr>
      <w:r>
        <w:rPr>
          <w:rFonts w:hint="eastAsia" w:ascii="仿宋" w:hAnsi="仿宋" w:eastAsia="仿宋" w:cs="仿宋"/>
          <w:sz w:val="32"/>
          <w:szCs w:val="32"/>
          <w:lang w:val="en-US" w:eastAsia="zh-CN"/>
        </w:rPr>
        <w:t>主动公开意识有待提升，工作人员政务公开积极性不足，日常信息挖掘、报送力度偏弱，月度信息报送数量较少。下一步，我委将强化主动公开意识，压实工作责任，调动人员工作积极性。常态化挖掘梳理工作信息，加大月度信息报送力度，稳定公开数量、提升公开质量，及时展示卫健工作成效。</w:t>
      </w:r>
    </w:p>
    <w:p w14:paraId="6DF02857">
      <w:pPr>
        <w:keepNext w:val="0"/>
        <w:keepLines w:val="0"/>
        <w:pageBreakBefore w:val="0"/>
        <w:kinsoku/>
        <w:wordWrap/>
        <w:overflowPunct/>
        <w:topLinePunct w:val="0"/>
        <w:autoSpaceDE/>
        <w:autoSpaceDN/>
        <w:bidi w:val="0"/>
        <w:adjustRightInd/>
        <w:snapToGrid/>
        <w:spacing w:line="540" w:lineRule="exact"/>
        <w:ind w:firstLine="636" w:firstLineChars="199"/>
        <w:textAlignment w:val="auto"/>
        <w:rPr>
          <w:rFonts w:hint="eastAsia" w:ascii="黑体" w:hAnsi="黑体" w:eastAsia="黑体" w:cs="宋体"/>
          <w:sz w:val="32"/>
          <w:szCs w:val="32"/>
        </w:rPr>
      </w:pPr>
      <w:r>
        <w:rPr>
          <w:rFonts w:hint="eastAsia" w:ascii="黑体" w:hAnsi="黑体" w:eastAsia="黑体" w:cs="宋体"/>
          <w:sz w:val="32"/>
          <w:szCs w:val="32"/>
        </w:rPr>
        <w:t>六、其他需要报告的事项</w:t>
      </w:r>
    </w:p>
    <w:p w14:paraId="547A2BEC">
      <w:pPr>
        <w:keepNext w:val="0"/>
        <w:keepLines w:val="0"/>
        <w:pageBreakBefore w:val="0"/>
        <w:kinsoku/>
        <w:wordWrap/>
        <w:overflowPunct/>
        <w:topLinePunct w:val="0"/>
        <w:autoSpaceDE/>
        <w:autoSpaceDN/>
        <w:bidi w:val="0"/>
        <w:adjustRightInd/>
        <w:snapToGrid/>
        <w:spacing w:line="540" w:lineRule="exact"/>
        <w:ind w:firstLine="636" w:firstLineChars="199"/>
        <w:textAlignment w:val="auto"/>
        <w:rPr>
          <w:rFonts w:hint="default" w:ascii="方正小标宋简体" w:hAnsi="方正小标宋简体" w:eastAsia="方正小标宋简体" w:cs="方正小标宋简体"/>
          <w:sz w:val="44"/>
          <w:szCs w:val="44"/>
          <w:lang w:val="en-US" w:eastAsia="zh-CN"/>
        </w:rPr>
      </w:pPr>
      <w:r>
        <w:rPr>
          <w:rFonts w:hint="eastAsia" w:ascii="仿宋_GB2312" w:hAnsi="宋体" w:eastAsia="仿宋_GB2312" w:cs="宋体"/>
          <w:sz w:val="32"/>
          <w:szCs w:val="32"/>
          <w:lang w:val="en-US" w:eastAsia="zh-CN"/>
        </w:rPr>
        <w:t>无</w:t>
      </w:r>
    </w:p>
    <w:sectPr>
      <w:footerReference r:id="rId3" w:type="default"/>
      <w:pgSz w:w="11906" w:h="16838"/>
      <w:pgMar w:top="1984" w:right="1531" w:bottom="1701" w:left="1531" w:header="851" w:footer="1417" w:gutter="0"/>
      <w:paperSrc/>
      <w:pgNumType w:fmt="decimal" w:start="3"/>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D278A87-557F-47AE-A78E-3C10271592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44276344-9025-4C0F-91F5-EE7FA4517393}"/>
  </w:font>
  <w:font w:name="仿宋_GB2312">
    <w:panose1 w:val="02010609030101010101"/>
    <w:charset w:val="86"/>
    <w:family w:val="auto"/>
    <w:pitch w:val="default"/>
    <w:sig w:usb0="00000001" w:usb1="080E0000" w:usb2="00000000" w:usb3="00000000" w:csb0="00040000" w:csb1="00000000"/>
    <w:embedRegular r:id="rId3" w:fontKey="{04908565-2390-4A71-BDD2-C33C0F91B644}"/>
  </w:font>
  <w:font w:name="仿宋">
    <w:panose1 w:val="02010609060101010101"/>
    <w:charset w:val="86"/>
    <w:family w:val="auto"/>
    <w:pitch w:val="default"/>
    <w:sig w:usb0="800002BF" w:usb1="38CF7CFA" w:usb2="00000016" w:usb3="00000000" w:csb0="00040001" w:csb1="00000000"/>
    <w:embedRegular r:id="rId4" w:fontKey="{9270C5C2-3C93-4A8A-98CD-B0445F6A5BB5}"/>
  </w:font>
  <w:font w:name="方正楷体_GB2312">
    <w:panose1 w:val="02000000000000000000"/>
    <w:charset w:val="86"/>
    <w:family w:val="auto"/>
    <w:pitch w:val="default"/>
    <w:sig w:usb0="A00002BF" w:usb1="184F6CFA" w:usb2="00000012" w:usb3="00000000" w:csb0="00040001" w:csb1="00000000"/>
    <w:embedRegular r:id="rId5" w:fontKey="{C9CE8189-92B2-4D4E-B764-B1BA4C769708}"/>
  </w:font>
  <w:font w:name="Nimbus Roman">
    <w:altName w:val="Segoe Print"/>
    <w:panose1 w:val="00000500000000000000"/>
    <w:charset w:val="00"/>
    <w:family w:val="auto"/>
    <w:pitch w:val="default"/>
    <w:sig w:usb0="00000287" w:usb1="00000800" w:usb2="00000000" w:usb3="00000000" w:csb0="6000009F" w:csb1="00000000"/>
    <w:embedRegular r:id="rId6" w:fontKey="{5A134C10-9D8E-4D72-A000-8EE365C055FD}"/>
  </w:font>
  <w:font w:name="方正仿宋_GB2312">
    <w:altName w:val="方正仿宋_GB2312"/>
    <w:panose1 w:val="02000000000000000000"/>
    <w:charset w:val="86"/>
    <w:family w:val="auto"/>
    <w:pitch w:val="default"/>
    <w:sig w:usb0="A00002BF" w:usb1="184F6CFA" w:usb2="00000012" w:usb3="00000000" w:csb0="00040001" w:csb1="00000000"/>
    <w:embedRegular r:id="rId7" w:fontKey="{B03EC393-6D97-4733-AFDC-4CA9658089CB}"/>
  </w:font>
  <w:font w:name="方正小标宋简体">
    <w:panose1 w:val="03000509000000000000"/>
    <w:charset w:val="86"/>
    <w:family w:val="auto"/>
    <w:pitch w:val="default"/>
    <w:sig w:usb0="00000001" w:usb1="080E0000" w:usb2="00000000" w:usb3="00000000" w:csb0="00040000" w:csb1="00000000"/>
    <w:embedRegular r:id="rId8" w:fontKey="{CBDD19ED-9723-4683-AB89-FC9BA5DE5923}"/>
  </w:font>
  <w:font w:name="Segoe Print">
    <w:panose1 w:val="02000600000000000000"/>
    <w:charset w:val="00"/>
    <w:family w:val="auto"/>
    <w:pitch w:val="default"/>
    <w:sig w:usb0="0000028F" w:usb1="00000000" w:usb2="00000000" w:usb3="00000000" w:csb0="2000009F" w:csb1="47010000"/>
  </w:font>
  <w:font w:name="WPSEMBED7">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3768A">
    <w:pPr>
      <w:pStyle w:val="4"/>
      <w:rPr>
        <w:rFonts w:hint="eastAsia"/>
        <w:lang w:val="en-US" w:eastAsia="zh-CN"/>
      </w:rPr>
    </w:pPr>
    <w:r>
      <w:rPr>
        <w:sz w:val="18"/>
      </w:rPr>
      <w:pict>
        <v:shape id="_x0000_s2056" o:spid="_x0000_s2056"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29CF9E86">
                <w:pPr>
                  <w:pStyle w:val="4"/>
                </w:pPr>
                <w:r>
                  <w:t xml:space="preserve">— </w:t>
                </w:r>
                <w:r>
                  <w:fldChar w:fldCharType="begin"/>
                </w:r>
                <w:r>
                  <w:instrText xml:space="preserve"> PAGE  \* MERGEFORMAT </w:instrText>
                </w:r>
                <w:r>
                  <w:fldChar w:fldCharType="separate"/>
                </w:r>
                <w:r>
                  <w:t>3</w:t>
                </w:r>
                <w:r>
                  <w:fldChar w:fldCharType="end"/>
                </w:r>
                <w:r>
                  <w:t xml:space="preserve"> —</w:t>
                </w:r>
              </w:p>
            </w:txbxContent>
          </v:textbox>
        </v:shape>
      </w:pict>
    </w:r>
    <w:r>
      <w:rPr>
        <w:sz w:val="18"/>
      </w:rPr>
      <w:pict>
        <v:shape id="_x0000_s2052" o:spid="_x0000_s2052"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5E29F51">
                <w:pPr>
                  <w:pStyle w:val="4"/>
                  <w:rPr>
                    <w:rFonts w:hint="default" w:eastAsia="宋体"/>
                    <w:lang w:val="en-US" w:eastAsia="zh-CN"/>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DBE5485"/>
    <w:rsid w:val="0FB1ED13"/>
    <w:rsid w:val="15FB8EA7"/>
    <w:rsid w:val="17F90D9B"/>
    <w:rsid w:val="1BF9075A"/>
    <w:rsid w:val="1D577EA2"/>
    <w:rsid w:val="1DBDFBC9"/>
    <w:rsid w:val="1FDB8C67"/>
    <w:rsid w:val="23510C54"/>
    <w:rsid w:val="2DBFBC40"/>
    <w:rsid w:val="2DFDE716"/>
    <w:rsid w:val="2E7B3A54"/>
    <w:rsid w:val="2F6DEC47"/>
    <w:rsid w:val="2FDF01AE"/>
    <w:rsid w:val="2FF4864B"/>
    <w:rsid w:val="2FFB22A4"/>
    <w:rsid w:val="33476133"/>
    <w:rsid w:val="33D714C0"/>
    <w:rsid w:val="34BBC352"/>
    <w:rsid w:val="35FD630A"/>
    <w:rsid w:val="369EAFAC"/>
    <w:rsid w:val="37E6ECC8"/>
    <w:rsid w:val="37FFDA62"/>
    <w:rsid w:val="3AFF2EE8"/>
    <w:rsid w:val="3BDABEC6"/>
    <w:rsid w:val="3BF54923"/>
    <w:rsid w:val="3BFF17F9"/>
    <w:rsid w:val="3D7F7DD5"/>
    <w:rsid w:val="3DFE6730"/>
    <w:rsid w:val="3DFF1F5B"/>
    <w:rsid w:val="3EAB0813"/>
    <w:rsid w:val="3ECDB389"/>
    <w:rsid w:val="3F7FB17E"/>
    <w:rsid w:val="3F9713AE"/>
    <w:rsid w:val="3FBE452B"/>
    <w:rsid w:val="45FF8569"/>
    <w:rsid w:val="495FD348"/>
    <w:rsid w:val="4AFE2542"/>
    <w:rsid w:val="4B476D29"/>
    <w:rsid w:val="4DF5448C"/>
    <w:rsid w:val="4E5D3FAD"/>
    <w:rsid w:val="4ED3CC05"/>
    <w:rsid w:val="4EE7823E"/>
    <w:rsid w:val="4F7F0F6C"/>
    <w:rsid w:val="53FDAC02"/>
    <w:rsid w:val="53FFBDEB"/>
    <w:rsid w:val="54BF66A9"/>
    <w:rsid w:val="55FE89AF"/>
    <w:rsid w:val="569BCBE4"/>
    <w:rsid w:val="56F75819"/>
    <w:rsid w:val="573D23C5"/>
    <w:rsid w:val="57ABD0BC"/>
    <w:rsid w:val="588F9D8D"/>
    <w:rsid w:val="5AFEA431"/>
    <w:rsid w:val="5B0F0C9E"/>
    <w:rsid w:val="5BDBA9BF"/>
    <w:rsid w:val="5CA772BC"/>
    <w:rsid w:val="5D3EFB57"/>
    <w:rsid w:val="5DB52F95"/>
    <w:rsid w:val="5DEA2796"/>
    <w:rsid w:val="5E77C89D"/>
    <w:rsid w:val="5EDFBC86"/>
    <w:rsid w:val="5EEE0E0E"/>
    <w:rsid w:val="5EFFF25A"/>
    <w:rsid w:val="5F5B3921"/>
    <w:rsid w:val="5FBD29CB"/>
    <w:rsid w:val="5FBF7A07"/>
    <w:rsid w:val="5FFFB2CA"/>
    <w:rsid w:val="63EB0F43"/>
    <w:rsid w:val="63F51A12"/>
    <w:rsid w:val="666F524E"/>
    <w:rsid w:val="67FC9BDC"/>
    <w:rsid w:val="69C253C8"/>
    <w:rsid w:val="69FECB58"/>
    <w:rsid w:val="6A502537"/>
    <w:rsid w:val="6ADF26F4"/>
    <w:rsid w:val="6BF7ACEA"/>
    <w:rsid w:val="6BFE896C"/>
    <w:rsid w:val="6CDF983B"/>
    <w:rsid w:val="6EE57227"/>
    <w:rsid w:val="6EEFE970"/>
    <w:rsid w:val="6EFE2D9F"/>
    <w:rsid w:val="6FDF5FD4"/>
    <w:rsid w:val="6FF96D33"/>
    <w:rsid w:val="73BF1F48"/>
    <w:rsid w:val="73FA93CF"/>
    <w:rsid w:val="73FB804A"/>
    <w:rsid w:val="74772C9E"/>
    <w:rsid w:val="75B7F74D"/>
    <w:rsid w:val="762E671A"/>
    <w:rsid w:val="76B785F1"/>
    <w:rsid w:val="774E65D4"/>
    <w:rsid w:val="77D970E5"/>
    <w:rsid w:val="77DFF527"/>
    <w:rsid w:val="77FC4B6E"/>
    <w:rsid w:val="77FD1A6A"/>
    <w:rsid w:val="77FF625D"/>
    <w:rsid w:val="7A59E447"/>
    <w:rsid w:val="7A5F28C2"/>
    <w:rsid w:val="7AFF576F"/>
    <w:rsid w:val="7AFFB878"/>
    <w:rsid w:val="7B7708EE"/>
    <w:rsid w:val="7BC6063A"/>
    <w:rsid w:val="7BCFBD38"/>
    <w:rsid w:val="7BF2FDC5"/>
    <w:rsid w:val="7BFC57ED"/>
    <w:rsid w:val="7BFF4374"/>
    <w:rsid w:val="7C96545E"/>
    <w:rsid w:val="7D4F3E3E"/>
    <w:rsid w:val="7D5FEFA5"/>
    <w:rsid w:val="7D6CD867"/>
    <w:rsid w:val="7D764056"/>
    <w:rsid w:val="7D7DBA64"/>
    <w:rsid w:val="7D9FC4D8"/>
    <w:rsid w:val="7DFED623"/>
    <w:rsid w:val="7DFF4180"/>
    <w:rsid w:val="7E7538F9"/>
    <w:rsid w:val="7EB8C56E"/>
    <w:rsid w:val="7EB928EB"/>
    <w:rsid w:val="7EBFF697"/>
    <w:rsid w:val="7EFC0E7B"/>
    <w:rsid w:val="7EFC9B8D"/>
    <w:rsid w:val="7EFE4EAD"/>
    <w:rsid w:val="7EFF7404"/>
    <w:rsid w:val="7EFFC735"/>
    <w:rsid w:val="7F50710A"/>
    <w:rsid w:val="7F6F1D4B"/>
    <w:rsid w:val="7F748D63"/>
    <w:rsid w:val="7F77B9DA"/>
    <w:rsid w:val="7F9F6549"/>
    <w:rsid w:val="7F9FB520"/>
    <w:rsid w:val="7FAF5D99"/>
    <w:rsid w:val="7FB47235"/>
    <w:rsid w:val="7FBEEAAC"/>
    <w:rsid w:val="7FBFA13F"/>
    <w:rsid w:val="7FCBBEBA"/>
    <w:rsid w:val="7FEEAFD2"/>
    <w:rsid w:val="7FEF8F94"/>
    <w:rsid w:val="7FEFDD07"/>
    <w:rsid w:val="7FF07130"/>
    <w:rsid w:val="7FF99BD5"/>
    <w:rsid w:val="7FF9F85E"/>
    <w:rsid w:val="7FFB59C1"/>
    <w:rsid w:val="7FFE0B86"/>
    <w:rsid w:val="7FFF7799"/>
    <w:rsid w:val="7FFF8484"/>
    <w:rsid w:val="7FFFEEE5"/>
    <w:rsid w:val="8BFEFC87"/>
    <w:rsid w:val="90FBB6AE"/>
    <w:rsid w:val="92DDA34E"/>
    <w:rsid w:val="93FCA4F3"/>
    <w:rsid w:val="96FD0614"/>
    <w:rsid w:val="9BFF7797"/>
    <w:rsid w:val="9E4E6617"/>
    <w:rsid w:val="9EC78753"/>
    <w:rsid w:val="9FAAAD1E"/>
    <w:rsid w:val="9FAD36FF"/>
    <w:rsid w:val="9FBFF697"/>
    <w:rsid w:val="9FFA9AFD"/>
    <w:rsid w:val="9FFB8AD4"/>
    <w:rsid w:val="A7F51AF6"/>
    <w:rsid w:val="A7FEB3B1"/>
    <w:rsid w:val="AAFF459F"/>
    <w:rsid w:val="ABEE8AF0"/>
    <w:rsid w:val="ADDE413E"/>
    <w:rsid w:val="ADFF1E01"/>
    <w:rsid w:val="B8DCC92C"/>
    <w:rsid w:val="BAB13A0D"/>
    <w:rsid w:val="BBD77E1F"/>
    <w:rsid w:val="BBEFE269"/>
    <w:rsid w:val="BBFBA881"/>
    <w:rsid w:val="BCF75867"/>
    <w:rsid w:val="BCFF9D6E"/>
    <w:rsid w:val="BD1BC2C7"/>
    <w:rsid w:val="BD7690B0"/>
    <w:rsid w:val="BDBFA14F"/>
    <w:rsid w:val="BDEEC5E1"/>
    <w:rsid w:val="BEF34AD8"/>
    <w:rsid w:val="BEF3D2E6"/>
    <w:rsid w:val="BEFFB7D0"/>
    <w:rsid w:val="BF22C904"/>
    <w:rsid w:val="BF351409"/>
    <w:rsid w:val="BF3BD795"/>
    <w:rsid w:val="BFDF0F8C"/>
    <w:rsid w:val="BFEF4541"/>
    <w:rsid w:val="BFF7D9D8"/>
    <w:rsid w:val="BFFA78D4"/>
    <w:rsid w:val="BFFB5E43"/>
    <w:rsid w:val="BFFC642A"/>
    <w:rsid w:val="BFFFD7F4"/>
    <w:rsid w:val="C67B7F41"/>
    <w:rsid w:val="C6FF2F6B"/>
    <w:rsid w:val="CB340FF9"/>
    <w:rsid w:val="CBFFFECB"/>
    <w:rsid w:val="CF5F3C76"/>
    <w:rsid w:val="CFC37AE3"/>
    <w:rsid w:val="CFCF4378"/>
    <w:rsid w:val="CFEF33B0"/>
    <w:rsid w:val="CFF65123"/>
    <w:rsid w:val="CFF8DECE"/>
    <w:rsid w:val="D73AD7DC"/>
    <w:rsid w:val="DAF7B794"/>
    <w:rsid w:val="DCFFC7DA"/>
    <w:rsid w:val="DD27EE3C"/>
    <w:rsid w:val="DDBA4366"/>
    <w:rsid w:val="DDFBF5DC"/>
    <w:rsid w:val="DE11FC53"/>
    <w:rsid w:val="DE6F9D4D"/>
    <w:rsid w:val="DE7D17E3"/>
    <w:rsid w:val="DE7FE1BC"/>
    <w:rsid w:val="DEBF8F76"/>
    <w:rsid w:val="DF7ED54A"/>
    <w:rsid w:val="DF97DC17"/>
    <w:rsid w:val="DFBDD0B0"/>
    <w:rsid w:val="DFC35436"/>
    <w:rsid w:val="DFCBD6AE"/>
    <w:rsid w:val="DFD7763D"/>
    <w:rsid w:val="DFD96B7E"/>
    <w:rsid w:val="DFEDC74E"/>
    <w:rsid w:val="DFF55861"/>
    <w:rsid w:val="DFF69220"/>
    <w:rsid w:val="DFF6FC90"/>
    <w:rsid w:val="DFFE273C"/>
    <w:rsid w:val="DFFF4100"/>
    <w:rsid w:val="E3379851"/>
    <w:rsid w:val="E3BDB839"/>
    <w:rsid w:val="E4FFDC32"/>
    <w:rsid w:val="E53B485A"/>
    <w:rsid w:val="E5B7C707"/>
    <w:rsid w:val="E657A35C"/>
    <w:rsid w:val="E65DCF39"/>
    <w:rsid w:val="E7B66ED8"/>
    <w:rsid w:val="E7BD5FDE"/>
    <w:rsid w:val="E7FBEB55"/>
    <w:rsid w:val="E9FEA61A"/>
    <w:rsid w:val="EB76D68E"/>
    <w:rsid w:val="EBB9FF58"/>
    <w:rsid w:val="EBF6182D"/>
    <w:rsid w:val="EBFFD9A2"/>
    <w:rsid w:val="EC6DDFA3"/>
    <w:rsid w:val="ECF73D77"/>
    <w:rsid w:val="EDFE06ED"/>
    <w:rsid w:val="EDFE3535"/>
    <w:rsid w:val="EDFFB8CE"/>
    <w:rsid w:val="EE7BDC30"/>
    <w:rsid w:val="EEE94709"/>
    <w:rsid w:val="EF5BEFA1"/>
    <w:rsid w:val="EFF11AC6"/>
    <w:rsid w:val="F0D74422"/>
    <w:rsid w:val="F1FF93C6"/>
    <w:rsid w:val="F2F7A314"/>
    <w:rsid w:val="F33F86FA"/>
    <w:rsid w:val="F3EF72B4"/>
    <w:rsid w:val="F3F7F6FB"/>
    <w:rsid w:val="F551BBA4"/>
    <w:rsid w:val="F55F552F"/>
    <w:rsid w:val="F56FE98B"/>
    <w:rsid w:val="F5F7AECF"/>
    <w:rsid w:val="F5FB699F"/>
    <w:rsid w:val="F67B4ABB"/>
    <w:rsid w:val="F6FD0327"/>
    <w:rsid w:val="F73FD98A"/>
    <w:rsid w:val="F785B677"/>
    <w:rsid w:val="F79BFADD"/>
    <w:rsid w:val="F7ADB44B"/>
    <w:rsid w:val="F7BB17D9"/>
    <w:rsid w:val="F7E773A7"/>
    <w:rsid w:val="F7F3D891"/>
    <w:rsid w:val="F7FD181E"/>
    <w:rsid w:val="F7FF56AE"/>
    <w:rsid w:val="F7FFBA43"/>
    <w:rsid w:val="F8E0F921"/>
    <w:rsid w:val="F8F0B3C6"/>
    <w:rsid w:val="F92C20D0"/>
    <w:rsid w:val="F9739605"/>
    <w:rsid w:val="F9BD7614"/>
    <w:rsid w:val="F9EBAEDB"/>
    <w:rsid w:val="FABF459C"/>
    <w:rsid w:val="FB317F09"/>
    <w:rsid w:val="FB720F84"/>
    <w:rsid w:val="FB753F9B"/>
    <w:rsid w:val="FBE7BA79"/>
    <w:rsid w:val="FBFB0BCD"/>
    <w:rsid w:val="FBFBF127"/>
    <w:rsid w:val="FBFE39B7"/>
    <w:rsid w:val="FCF183EF"/>
    <w:rsid w:val="FCF7EE51"/>
    <w:rsid w:val="FD7E4A48"/>
    <w:rsid w:val="FD9AA252"/>
    <w:rsid w:val="FDDD7FF3"/>
    <w:rsid w:val="FDDE23EF"/>
    <w:rsid w:val="FDE67FF7"/>
    <w:rsid w:val="FDF7108F"/>
    <w:rsid w:val="FDF74333"/>
    <w:rsid w:val="FDFD28B8"/>
    <w:rsid w:val="FEDE1321"/>
    <w:rsid w:val="FEDF64A3"/>
    <w:rsid w:val="FEEFA244"/>
    <w:rsid w:val="FF07AA46"/>
    <w:rsid w:val="FF1FB1C8"/>
    <w:rsid w:val="FF2EF43B"/>
    <w:rsid w:val="FF3DCC43"/>
    <w:rsid w:val="FF6D16D2"/>
    <w:rsid w:val="FF720985"/>
    <w:rsid w:val="FF7A362E"/>
    <w:rsid w:val="FFAB512A"/>
    <w:rsid w:val="FFAD8402"/>
    <w:rsid w:val="FFAEAFBB"/>
    <w:rsid w:val="FFAF1D94"/>
    <w:rsid w:val="FFB5A8F6"/>
    <w:rsid w:val="FFB6D1BE"/>
    <w:rsid w:val="FFBDBCE1"/>
    <w:rsid w:val="FFCFD87C"/>
    <w:rsid w:val="FFD53D7A"/>
    <w:rsid w:val="FFD5CBD3"/>
    <w:rsid w:val="FFDCB75F"/>
    <w:rsid w:val="FFDFEDDF"/>
    <w:rsid w:val="FFEBA0D9"/>
    <w:rsid w:val="FFEFDF93"/>
    <w:rsid w:val="FFF68358"/>
    <w:rsid w:val="FFFC32AE"/>
    <w:rsid w:val="FFFF5553"/>
    <w:rsid w:val="FFFFB4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8">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6" textRotate="1"/>
    <customShpInfo spid="_x0000_s2052"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802</Words>
  <Characters>824</Characters>
  <Lines>0</Lines>
  <Paragraphs>0</Paragraphs>
  <TotalTime>46</TotalTime>
  <ScaleCrop>false</ScaleCrop>
  <LinksUpToDate>false</LinksUpToDate>
  <CharactersWithSpaces>825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sinner</cp:lastModifiedBy>
  <cp:lastPrinted>2025-01-09T01:41:01Z</cp:lastPrinted>
  <dcterms:modified xsi:type="dcterms:W3CDTF">2026-07-10T09:27:56Z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E51FC4D2449F4C3AB82F51DAB7B27E08_13</vt:lpwstr>
  </property>
  <property fmtid="{D5CDD505-2E9C-101B-9397-08002B2CF9AE}" pid="4" name="KSOTemplateDocerSaveRecord">
    <vt:lpwstr>eyJoZGlkIjoiYzgwNzdkYWUzYTBhNjUyMGNkZDIyN2VmNjliOTE4OWYiLCJ1c2VySWQiOiI1OTAwODc0NTQifQ==</vt:lpwstr>
  </property>
</Properties>
</file>