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63BB5">
      <w:pPr>
        <w:numPr>
          <w:ilvl w:val="0"/>
          <w:numId w:val="0"/>
        </w:numPr>
        <w:spacing w:line="560" w:lineRule="exact"/>
        <w:ind w:leftChars="0"/>
        <w:jc w:val="center"/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  <w:lang w:val="en-US" w:eastAsia="zh-CN"/>
        </w:rPr>
        <w:t>裕民县财政局</w:t>
      </w:r>
      <w:r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</w:rPr>
        <w:t>政府信息公开工作</w:t>
      </w:r>
    </w:p>
    <w:p w14:paraId="65AA822A">
      <w:pPr>
        <w:numPr>
          <w:ilvl w:val="0"/>
          <w:numId w:val="0"/>
        </w:numPr>
        <w:spacing w:line="560" w:lineRule="exact"/>
        <w:ind w:leftChars="0"/>
        <w:jc w:val="center"/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  <w:lang w:eastAsia="zh-CN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  <w:lang w:val="en-US" w:eastAsia="zh-CN"/>
        </w:rPr>
        <w:t>2025</w:t>
      </w:r>
      <w:r>
        <w:rPr>
          <w:rFonts w:hint="eastAsia" w:ascii="方正小标宋_GBK" w:hAnsi="仿宋_GB2312" w:eastAsia="方正小标宋_GBK" w:cs="仿宋_GB2312"/>
          <w:sz w:val="44"/>
          <w:szCs w:val="44"/>
          <w:shd w:val="clear" w:color="auto" w:fill="auto"/>
        </w:rPr>
        <w:t>年度报告</w:t>
      </w:r>
    </w:p>
    <w:p w14:paraId="4BE47CDD">
      <w:pPr>
        <w:spacing w:line="560" w:lineRule="exact"/>
        <w:ind w:firstLine="640" w:firstLineChars="200"/>
        <w:jc w:val="left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</w:p>
    <w:p w14:paraId="67D8A677">
      <w:pPr>
        <w:spacing w:line="560" w:lineRule="exact"/>
        <w:ind w:firstLine="640" w:firstLineChars="200"/>
        <w:jc w:val="left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2"/>
          <w:shd w:val="clear" w:color="auto" w:fill="auto"/>
        </w:rPr>
        <w:t>一、总体情况</w:t>
      </w:r>
    </w:p>
    <w:p w14:paraId="76DF7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年，我局主动公开政府信息数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条。公开的内容</w:t>
      </w:r>
      <w:bookmarkStart w:id="0" w:name="hmcheck_99ab3f78c786410b817e1937a64bcf1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涉及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工作动态、群众办事指南、财政预决算、财政收支、财政专项资金、财政政策及解读等群众普遍关心的热点信息。其中，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“双随机、一公开”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条。</w:t>
      </w:r>
      <w:bookmarkStart w:id="3" w:name="_GoBack"/>
      <w:bookmarkEnd w:id="3"/>
    </w:p>
    <w:p w14:paraId="5B4E46E1">
      <w:pPr>
        <w:spacing w:line="560" w:lineRule="exact"/>
        <w:ind w:firstLine="640" w:firstLineChars="200"/>
        <w:jc w:val="left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2"/>
          <w:shd w:val="clear" w:color="auto" w:fill="auto"/>
        </w:rPr>
        <w:t>二、主动公开政府信息情况</w:t>
      </w:r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058"/>
        <w:gridCol w:w="1686"/>
        <w:gridCol w:w="1881"/>
      </w:tblGrid>
      <w:tr w14:paraId="602D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 w14:paraId="260DF913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第二十条第（一）项</w:t>
            </w:r>
          </w:p>
        </w:tc>
      </w:tr>
      <w:tr w14:paraId="769B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847" w:type="dxa"/>
            <w:noWrap/>
            <w:vAlign w:val="top"/>
          </w:tcPr>
          <w:p w14:paraId="4AFE23D2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信息内容</w:t>
            </w:r>
          </w:p>
        </w:tc>
        <w:tc>
          <w:tcPr>
            <w:tcW w:w="2058" w:type="dxa"/>
            <w:noWrap/>
            <w:vAlign w:val="top"/>
          </w:tcPr>
          <w:p w14:paraId="620F70CB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本年</w:t>
            </w:r>
            <w:r>
              <w:rPr>
                <w:kern w:val="0"/>
                <w:sz w:val="24"/>
                <w:shd w:val="clear" w:color="auto" w:fill="auto"/>
                <w:lang w:bidi="ar"/>
              </w:rPr>
              <w:t>制</w:t>
            </w:r>
            <w:r>
              <w:rPr>
                <w:rFonts w:hint="eastAsia"/>
                <w:kern w:val="0"/>
                <w:sz w:val="24"/>
                <w:shd w:val="clear" w:color="auto" w:fill="auto"/>
                <w:lang w:eastAsia="zh-CN" w:bidi="ar"/>
              </w:rPr>
              <w:t>发件数</w:t>
            </w:r>
          </w:p>
        </w:tc>
        <w:tc>
          <w:tcPr>
            <w:tcW w:w="1686" w:type="dxa"/>
            <w:noWrap w:val="0"/>
            <w:vAlign w:val="top"/>
          </w:tcPr>
          <w:p w14:paraId="00D3FF50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本年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eastAsia="zh-CN" w:bidi="ar"/>
              </w:rPr>
              <w:t>废止件数</w:t>
            </w:r>
          </w:p>
        </w:tc>
        <w:tc>
          <w:tcPr>
            <w:tcW w:w="1881" w:type="dxa"/>
            <w:noWrap/>
            <w:vAlign w:val="top"/>
          </w:tcPr>
          <w:p w14:paraId="43B32340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eastAsia="zh-CN"/>
              </w:rPr>
              <w:t>现行有效件数</w:t>
            </w:r>
          </w:p>
        </w:tc>
      </w:tr>
      <w:tr w14:paraId="66EE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47" w:type="dxa"/>
            <w:noWrap/>
            <w:vAlign w:val="top"/>
          </w:tcPr>
          <w:p w14:paraId="2EC8229F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规章</w:t>
            </w:r>
          </w:p>
        </w:tc>
        <w:tc>
          <w:tcPr>
            <w:tcW w:w="2058" w:type="dxa"/>
            <w:noWrap/>
            <w:vAlign w:val="top"/>
          </w:tcPr>
          <w:p w14:paraId="5C56B376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1686" w:type="dxa"/>
            <w:noWrap w:val="0"/>
            <w:vAlign w:val="top"/>
          </w:tcPr>
          <w:p w14:paraId="5840A3A3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1881" w:type="dxa"/>
            <w:noWrap/>
            <w:vAlign w:val="top"/>
          </w:tcPr>
          <w:p w14:paraId="10F3BE85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B7B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2847" w:type="dxa"/>
            <w:noWrap/>
            <w:vAlign w:val="top"/>
          </w:tcPr>
          <w:p w14:paraId="5EC11153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规范性文件</w:t>
            </w:r>
          </w:p>
        </w:tc>
        <w:tc>
          <w:tcPr>
            <w:tcW w:w="2058" w:type="dxa"/>
            <w:noWrap/>
            <w:vAlign w:val="top"/>
          </w:tcPr>
          <w:p w14:paraId="01675097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1686" w:type="dxa"/>
            <w:noWrap w:val="0"/>
            <w:vAlign w:val="top"/>
          </w:tcPr>
          <w:p w14:paraId="4DC3F329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1881" w:type="dxa"/>
            <w:noWrap/>
            <w:vAlign w:val="top"/>
          </w:tcPr>
          <w:p w14:paraId="4D07A899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7C1E6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 w14:paraId="06626F0A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第二十条第（五）项</w:t>
            </w:r>
          </w:p>
        </w:tc>
      </w:tr>
      <w:tr w14:paraId="0ECA2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2847" w:type="dxa"/>
            <w:noWrap/>
            <w:vAlign w:val="top"/>
          </w:tcPr>
          <w:p w14:paraId="09F47D92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5C31E802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eastAsia="zh-CN"/>
              </w:rPr>
              <w:t>本年处理决定数量</w:t>
            </w:r>
          </w:p>
        </w:tc>
      </w:tr>
      <w:tr w14:paraId="5235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2847" w:type="dxa"/>
            <w:noWrap/>
            <w:vAlign w:val="top"/>
          </w:tcPr>
          <w:p w14:paraId="759690B9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行政许可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7E82DAF6">
            <w:pPr>
              <w:widowControl/>
              <w:spacing w:after="144" w:line="300" w:lineRule="exact"/>
              <w:jc w:val="left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F20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 w14:paraId="6A8CD772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第二十条第（六）项</w:t>
            </w:r>
          </w:p>
        </w:tc>
      </w:tr>
      <w:tr w14:paraId="3794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847" w:type="dxa"/>
            <w:noWrap/>
            <w:vAlign w:val="top"/>
          </w:tcPr>
          <w:p w14:paraId="6A3F0BEB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6DF2D88C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eastAsia="zh-CN"/>
              </w:rPr>
              <w:t>本年处理决定数量</w:t>
            </w:r>
          </w:p>
        </w:tc>
      </w:tr>
      <w:tr w14:paraId="2041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47" w:type="dxa"/>
            <w:noWrap/>
            <w:vAlign w:val="top"/>
          </w:tcPr>
          <w:p w14:paraId="4E3E8406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行政处罚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6C2A869B">
            <w:pPr>
              <w:widowControl/>
              <w:spacing w:after="144" w:line="300" w:lineRule="exact"/>
              <w:jc w:val="left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15C4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847" w:type="dxa"/>
            <w:noWrap/>
            <w:vAlign w:val="top"/>
          </w:tcPr>
          <w:p w14:paraId="432D19FA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行政强制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6CA606F1">
            <w:pPr>
              <w:widowControl/>
              <w:spacing w:after="144" w:line="300" w:lineRule="exact"/>
              <w:jc w:val="left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7BC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 w14:paraId="337E58EE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第二十条第（八）项</w:t>
            </w:r>
          </w:p>
        </w:tc>
      </w:tr>
      <w:tr w14:paraId="4658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47" w:type="dxa"/>
            <w:noWrap/>
            <w:vAlign w:val="top"/>
          </w:tcPr>
          <w:p w14:paraId="6E44795E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7569A536">
            <w:pPr>
              <w:widowControl/>
              <w:spacing w:after="144" w:line="300" w:lineRule="exact"/>
              <w:jc w:val="center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eastAsia="zh-CN"/>
              </w:rPr>
              <w:t>本年收费金额（单位：万元）</w:t>
            </w:r>
          </w:p>
        </w:tc>
      </w:tr>
      <w:tr w14:paraId="00CC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2847" w:type="dxa"/>
            <w:noWrap/>
            <w:vAlign w:val="top"/>
          </w:tcPr>
          <w:p w14:paraId="3B90F3CC">
            <w:pPr>
              <w:widowControl/>
              <w:spacing w:after="144" w:line="300" w:lineRule="exact"/>
              <w:jc w:val="left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行政事业性收费</w:t>
            </w:r>
          </w:p>
        </w:tc>
        <w:tc>
          <w:tcPr>
            <w:tcW w:w="5625" w:type="dxa"/>
            <w:gridSpan w:val="3"/>
            <w:noWrap/>
            <w:vAlign w:val="top"/>
          </w:tcPr>
          <w:p w14:paraId="357EB2E2">
            <w:pPr>
              <w:widowControl/>
              <w:spacing w:after="144" w:line="300" w:lineRule="exact"/>
              <w:jc w:val="center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pacing w:val="-20"/>
                <w:sz w:val="24"/>
                <w:shd w:val="clear" w:color="auto" w:fill="auto"/>
                <w:lang w:val="en-US" w:eastAsia="zh-CN"/>
              </w:rPr>
              <w:t>总金额227.5万元（其中本级220万元，上缴7.5万元）</w:t>
            </w:r>
          </w:p>
        </w:tc>
      </w:tr>
    </w:tbl>
    <w:p w14:paraId="66013577"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宋体"/>
          <w:sz w:val="32"/>
          <w:szCs w:val="30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0"/>
          <w:shd w:val="clear" w:color="auto" w:fill="auto"/>
        </w:rPr>
        <w:t>三、收到和处理政府信息公开申请情况</w:t>
      </w:r>
    </w:p>
    <w:tbl>
      <w:tblPr>
        <w:tblStyle w:val="5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756"/>
        <w:gridCol w:w="456"/>
        <w:gridCol w:w="652"/>
        <w:gridCol w:w="656"/>
        <w:gridCol w:w="655"/>
        <w:gridCol w:w="558"/>
        <w:gridCol w:w="562"/>
        <w:gridCol w:w="533"/>
      </w:tblGrid>
      <w:tr w14:paraId="2E15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43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EAF8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（本列数据的</w:t>
            </w:r>
            <w:bookmarkStart w:id="1" w:name="hmcheck_c0863ea713714e3e9f0815d448a3260a"/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勾稽</w:t>
            </w:r>
            <w:bookmarkEnd w:id="1"/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关系为：第一项加第二项之和，等于第三项加第四项之和）</w:t>
            </w:r>
          </w:p>
        </w:tc>
        <w:tc>
          <w:tcPr>
            <w:tcW w:w="4072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3081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申请人情况</w:t>
            </w:r>
          </w:p>
        </w:tc>
      </w:tr>
      <w:tr w14:paraId="4B97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959C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CFB6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自然人</w:t>
            </w:r>
          </w:p>
        </w:tc>
        <w:tc>
          <w:tcPr>
            <w:tcW w:w="3083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7976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法人或其他组织</w:t>
            </w:r>
          </w:p>
        </w:tc>
        <w:tc>
          <w:tcPr>
            <w:tcW w:w="533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7F32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总计</w:t>
            </w:r>
          </w:p>
        </w:tc>
      </w:tr>
      <w:tr w14:paraId="6360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3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03C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EE0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E3E8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商业企业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917B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科研机构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1E769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社会公益组织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51AB4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法律服务机构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16CF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其他</w:t>
            </w:r>
          </w:p>
        </w:tc>
        <w:tc>
          <w:tcPr>
            <w:tcW w:w="533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DC3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</w:tr>
      <w:tr w14:paraId="6CCE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FB96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一、本年新收政府信息公开申请数量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42A3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23F6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63D4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1542E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1351B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3928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453D4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</w:tr>
      <w:tr w14:paraId="5D39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C714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二、上年结转政府信息公开申请数量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A41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543C7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A462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1C73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7DD48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5FF6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04B93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F36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69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9AF9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197D9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4B8C7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298F5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47D82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46759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2344F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44F18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5D94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795C5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1FAA9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77BF0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  <w:p w14:paraId="0A976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三、本年度办理结果</w:t>
            </w:r>
          </w:p>
        </w:tc>
        <w:tc>
          <w:tcPr>
            <w:tcW w:w="369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0E52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（一）予以公开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7E5E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B069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A5F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73798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92D9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56A20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4"/>
                <w:shd w:val="clear" w:color="auto" w:fill="auto"/>
                <w:lang w:val="en-US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31C12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</w:tr>
      <w:tr w14:paraId="3ECC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B9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369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A70C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（二）部分公开（区分处理的，只</w:t>
            </w:r>
            <w:bookmarkStart w:id="2" w:name="hmcheck_b2f0b493317243249ab4245dc102b356"/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计</w:t>
            </w:r>
            <w:bookmarkEnd w:id="2"/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这一情形，不计其他情形）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625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FD04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F6F0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710F9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6A61A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69D0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207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4DC7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220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AC53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（三）不予公开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1031B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1.属于国家秘密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AACE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6737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9145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2543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10FE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9724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6EECB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544D3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A6DF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6A4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4DE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2.其他法律行政法规禁止公开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5DD4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5D6FA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C06C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4CA70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B37D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15832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66A99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755F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6360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810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F305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3.危及“三安全一稳定”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9317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772A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E7D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28F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0F044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6F87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E4AE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A06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13DB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BE3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FC4E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4.保护第三方合法权益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AD61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5526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18AF2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0F6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7692D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3CAE8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0245B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3034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5B7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791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27E5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5.属于三类内部事务信息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87F1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21DF9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F3B6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6E53C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6F57F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5BFD2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76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E34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42C6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D095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6B64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6.属于四类过程性信息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202D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59A67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7027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B68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C9CA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89FF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637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F59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6AA5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4E5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9E8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7.属于行政执法案卷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697E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0705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195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E90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2DC2E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153C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3AD8A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79FF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26D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DA2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5C01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8.属于行政查询事项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6478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739DD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13C6D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E3D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5FFB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00968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2CA30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290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F09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716A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（四）无法提供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315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1.本机关不掌握相关政府信息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0157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5240B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2D7C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69004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05D6D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48D6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14755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5055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B672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CCF4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09C3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2.没有现成信息需要另行制作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6BCD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5FFC6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7AD8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6B446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27D69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1EE73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C96C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483A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D78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1CB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4FD1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3.补正后申请内容仍不明确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4F9E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4A710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8BB3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A99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0B78C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2DD22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488C3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D57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561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E34D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（五）不予处理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5C222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1.信访举报投诉类申请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1A447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2AEDB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688EE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CBD9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B5A8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4C5DD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287C4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0754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6C1D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1F63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D615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2.重复申请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EB0C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08C7D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51A6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35FC5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78BA6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7C3C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758D6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4F6A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C48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3217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1E1F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3.要求提供公开出版物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9261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016A2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B08A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C9C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5B988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400C4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0E01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1855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85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093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AB8B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4.无正当理由大量反复申请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0CFE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42A10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00C3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03C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51EA5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87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7D585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7C27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849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8E1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A13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5.要求行政机关确认或重新出具已获取信息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26A27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C896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80C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338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62249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632FA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8D1E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74AC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7A7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FE2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（六）其他处理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103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06B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14553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9171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3A3B8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F671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59E4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7CE0E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3655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06B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06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090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C4C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3F0C2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0C5D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6144E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8DE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1074B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52B29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 w:cs="Calibri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33E3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C12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A6C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2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D2E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3.其他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DAD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69B39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39EF9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A7A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1AB24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754FC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cs="Calibri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74455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 w:cs="Calibri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8880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24C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/>
                <w:sz w:val="24"/>
                <w:shd w:val="clear" w:color="auto" w:fill="auto"/>
              </w:rPr>
            </w:pPr>
          </w:p>
        </w:tc>
        <w:tc>
          <w:tcPr>
            <w:tcW w:w="3692" w:type="dxa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D8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（七）总计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1339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3B75E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287D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2EE8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15575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5080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4"/>
                <w:shd w:val="clear" w:color="auto" w:fill="auto"/>
                <w:lang w:val="en-US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46A67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25</w:t>
            </w:r>
          </w:p>
        </w:tc>
      </w:tr>
      <w:tr w14:paraId="5EA6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A1E4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四、结转下年度继续办理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 w14:paraId="756DA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 w14:paraId="21572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 w14:paraId="4BF18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5C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75BF5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62" w:type="dxa"/>
            <w:noWrap w:val="0"/>
            <w:tcMar>
              <w:left w:w="108" w:type="dxa"/>
              <w:right w:w="108" w:type="dxa"/>
            </w:tcMar>
            <w:vAlign w:val="center"/>
          </w:tcPr>
          <w:p w14:paraId="165B6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24"/>
                <w:shd w:val="clear" w:color="auto" w:fill="auto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33" w:type="dxa"/>
            <w:noWrap w:val="0"/>
            <w:tcMar>
              <w:left w:w="108" w:type="dxa"/>
              <w:right w:w="108" w:type="dxa"/>
            </w:tcMar>
            <w:vAlign w:val="center"/>
          </w:tcPr>
          <w:p w14:paraId="35606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eastAsia="宋体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</w:tbl>
    <w:p w14:paraId="6CB286EC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2"/>
          <w:shd w:val="clear" w:color="auto" w:fill="auto"/>
        </w:rPr>
        <w:t>四、政府信息公开行政复议、行政诉讼情况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495"/>
        <w:gridCol w:w="510"/>
        <w:gridCol w:w="495"/>
        <w:gridCol w:w="555"/>
        <w:gridCol w:w="570"/>
        <w:gridCol w:w="525"/>
        <w:gridCol w:w="645"/>
        <w:gridCol w:w="555"/>
        <w:gridCol w:w="675"/>
        <w:gridCol w:w="645"/>
        <w:gridCol w:w="600"/>
        <w:gridCol w:w="600"/>
        <w:gridCol w:w="600"/>
        <w:gridCol w:w="532"/>
      </w:tblGrid>
      <w:tr w14:paraId="15F6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6846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行政复议</w:t>
            </w:r>
          </w:p>
        </w:tc>
        <w:tc>
          <w:tcPr>
            <w:tcW w:w="5947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7F0B7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行政诉讼</w:t>
            </w:r>
          </w:p>
        </w:tc>
      </w:tr>
      <w:tr w14:paraId="2EBA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50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630E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结果维持</w:t>
            </w:r>
          </w:p>
        </w:tc>
        <w:tc>
          <w:tcPr>
            <w:tcW w:w="49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79C8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结果纠正</w:t>
            </w:r>
          </w:p>
        </w:tc>
        <w:tc>
          <w:tcPr>
            <w:tcW w:w="51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C62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其他结果</w:t>
            </w:r>
          </w:p>
        </w:tc>
        <w:tc>
          <w:tcPr>
            <w:tcW w:w="49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6324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尚未审结</w:t>
            </w:r>
          </w:p>
        </w:tc>
        <w:tc>
          <w:tcPr>
            <w:tcW w:w="55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6F23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总</w:t>
            </w:r>
          </w:p>
          <w:p w14:paraId="06B57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计</w:t>
            </w:r>
          </w:p>
        </w:tc>
        <w:tc>
          <w:tcPr>
            <w:tcW w:w="297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68F6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未经复议直接起诉</w:t>
            </w:r>
          </w:p>
        </w:tc>
        <w:tc>
          <w:tcPr>
            <w:tcW w:w="297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19453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复议后起诉</w:t>
            </w:r>
          </w:p>
        </w:tc>
      </w:tr>
      <w:tr w14:paraId="4FB5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2" w:type="dxa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FCA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49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A37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51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AE2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49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1F04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5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B13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</w:p>
        </w:tc>
        <w:tc>
          <w:tcPr>
            <w:tcW w:w="570" w:type="dxa"/>
            <w:noWrap w:val="0"/>
            <w:tcMar>
              <w:left w:w="108" w:type="dxa"/>
              <w:right w:w="108" w:type="dxa"/>
            </w:tcMar>
            <w:vAlign w:val="center"/>
          </w:tcPr>
          <w:p w14:paraId="5020C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结果维持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D888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结果纠正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1A34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其他结果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CF2C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尚未审结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7F25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总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计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 xml:space="preserve">   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B18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结果维持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3331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结果纠正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B7AF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其他结果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BBFE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尚未审结</w:t>
            </w:r>
          </w:p>
        </w:tc>
        <w:tc>
          <w:tcPr>
            <w:tcW w:w="532" w:type="dxa"/>
            <w:noWrap w:val="0"/>
            <w:tcMar>
              <w:left w:w="108" w:type="dxa"/>
              <w:right w:w="108" w:type="dxa"/>
            </w:tcMar>
            <w:vAlign w:val="center"/>
          </w:tcPr>
          <w:p w14:paraId="78C0F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hd w:val="clear" w:color="auto" w:fill="auto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bidi="ar"/>
              </w:rPr>
              <w:t>总计</w:t>
            </w:r>
          </w:p>
        </w:tc>
      </w:tr>
      <w:tr w14:paraId="4C39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502" w:type="dxa"/>
            <w:noWrap w:val="0"/>
            <w:tcMar>
              <w:left w:w="108" w:type="dxa"/>
              <w:right w:w="108" w:type="dxa"/>
            </w:tcMar>
            <w:vAlign w:val="center"/>
          </w:tcPr>
          <w:p w14:paraId="6C1D6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9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735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10" w:type="dxa"/>
            <w:noWrap w:val="0"/>
            <w:tcMar>
              <w:left w:w="108" w:type="dxa"/>
              <w:right w:w="108" w:type="dxa"/>
            </w:tcMar>
            <w:vAlign w:val="center"/>
          </w:tcPr>
          <w:p w14:paraId="2221F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9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931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 w14:paraId="57455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70" w:type="dxa"/>
            <w:noWrap w:val="0"/>
            <w:tcMar>
              <w:left w:w="108" w:type="dxa"/>
              <w:right w:w="108" w:type="dxa"/>
            </w:tcMar>
            <w:vAlign w:val="center"/>
          </w:tcPr>
          <w:p w14:paraId="729C2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CA9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2586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2BF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2F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565B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0EFD1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BC3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 w14:paraId="6655E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32" w:type="dxa"/>
            <w:noWrap w:val="0"/>
            <w:tcMar>
              <w:left w:w="108" w:type="dxa"/>
              <w:right w:w="108" w:type="dxa"/>
            </w:tcMar>
            <w:vAlign w:val="center"/>
          </w:tcPr>
          <w:p w14:paraId="0252A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</w:tr>
    </w:tbl>
    <w:p w14:paraId="4C9E382A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2"/>
          <w:shd w:val="clear" w:color="auto" w:fill="auto"/>
        </w:rPr>
        <w:t>五、存在的主要问题及改进情况</w:t>
      </w:r>
    </w:p>
    <w:p w14:paraId="1F24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（一）存在问题。202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年，尽管我局在政府信息公开方面取得了显著成效，但仍存在一些问题和不足。如信息公开的内容还需进一步拓展和深化，公开的形式和渠道还需进一步创新和优化。</w:t>
      </w:r>
    </w:p>
    <w:p w14:paraId="6D40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（二）改进措施。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val="en-US" w:eastAsia="zh-CN"/>
        </w:rPr>
        <w:t>一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是加强业务培训，提升工作人员的信息公开意识和能力；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val="en-US" w:eastAsia="zh-CN"/>
        </w:rPr>
        <w:t>二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是加强政策宣传解读，扩大政策普及面，提高政策执行力；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val="en-US" w:eastAsia="zh-CN"/>
        </w:rPr>
        <w:t>三是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auto"/>
          <w:lang w:eastAsia="zh-CN"/>
        </w:rPr>
        <w:t>进一步充实、规范信息公开内容，创新信息公开形式。</w:t>
      </w:r>
    </w:p>
    <w:p w14:paraId="0E57C68A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宋体"/>
          <w:sz w:val="32"/>
          <w:szCs w:val="32"/>
          <w:shd w:val="clear" w:color="auto" w:fill="auto"/>
        </w:rPr>
        <w:t>六、其他需要报告的事项</w:t>
      </w:r>
    </w:p>
    <w:p w14:paraId="0D64E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本机关按照《国务院办公厅关于印发＜政府信息公开信息处理费管理办法＞的通知》（国办函〔2020〕109号）规定的按件、按量收费标准，本年度没有产生信息公开处理费。</w:t>
      </w:r>
    </w:p>
    <w:p w14:paraId="45F5EE99">
      <w:pPr>
        <w:pStyle w:val="2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</w:p>
    <w:p w14:paraId="6497B8A2">
      <w:pPr>
        <w:rPr>
          <w:rFonts w:hint="eastAsia"/>
        </w:rPr>
      </w:pPr>
    </w:p>
    <w:p w14:paraId="47288B55">
      <w:pPr>
        <w:numPr>
          <w:ilvl w:val="0"/>
          <w:numId w:val="0"/>
        </w:numPr>
        <w:ind w:firstLine="5440" w:firstLineChars="17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 xml:space="preserve">裕民县财政局                               </w:t>
      </w:r>
    </w:p>
    <w:p w14:paraId="54A48E68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 xml:space="preserve">                                2026年6月17日</w:t>
      </w:r>
    </w:p>
    <w:p w14:paraId="1F441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</w:p>
    <w:p w14:paraId="50BF7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auto"/>
          <w:lang w:eastAsia="zh-CN"/>
        </w:rPr>
      </w:pPr>
    </w:p>
    <w:p w14:paraId="45932453">
      <w:pPr>
        <w:rPr>
          <w:shd w:val="clear" w:color="auto" w:fill="auto"/>
        </w:rPr>
      </w:pPr>
    </w:p>
    <w:p w14:paraId="0D944130">
      <w:pPr>
        <w:rPr>
          <w:shd w:val="clear" w:color="auto" w:fill="auto"/>
        </w:rPr>
      </w:pPr>
    </w:p>
    <w:p w14:paraId="5037A406"/>
    <w:p w14:paraId="36461905">
      <w:pPr>
        <w:pStyle w:val="2"/>
      </w:pPr>
    </w:p>
    <w:p w14:paraId="73225A67"/>
    <w:p w14:paraId="4708A7BB">
      <w:pPr>
        <w:pStyle w:val="2"/>
      </w:pPr>
    </w:p>
    <w:p w14:paraId="53B4A2B3"/>
    <w:p w14:paraId="2F21662A">
      <w:pPr>
        <w:pStyle w:val="2"/>
      </w:pPr>
    </w:p>
    <w:p w14:paraId="4814634B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068F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9C4F9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A9C4F9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654D3"/>
    <w:rsid w:val="132774D3"/>
    <w:rsid w:val="1AA30884"/>
    <w:rsid w:val="203378ED"/>
    <w:rsid w:val="258654D3"/>
    <w:rsid w:val="6EE35DB7"/>
    <w:rsid w:val="7A1F51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ascii="仿宋" w:hAnsi="Times New Roman" w:eastAsia="仿宋" w:cs="宋体"/>
      <w:color w:val="FF000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307f8a66-b62b-4249-8fd6-daaa9b6be37f</errorID>
      <errorWord>“双随机，一公开”</errorWord>
      <group>L1_Word</group>
      <groupName>字词问题</groupName>
      <ability>L2_Typo</ability>
      <abilityName>字词错误</abilityName>
      <candidateList>
        <item>“双随机、一公开”</item>
      </candidateList>
      <explain/>
      <paraID>76DF7DEF</paraID>
      <start>81</start>
      <end>90</end>
      <status>modified</status>
      <modifiedWord>“双随机、一公开”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b70274-d463-46be-9762-a106bca222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1303</Words>
  <Characters>1356</Characters>
  <Lines>0</Lines>
  <Paragraphs>0</Paragraphs>
  <TotalTime>0</TotalTime>
  <ScaleCrop>false</ScaleCrop>
  <LinksUpToDate>false</LinksUpToDate>
  <CharactersWithSpaces>1423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2026-06-17T03:00:00Z</dcterms:created>
  <dc:creator>Administrator</dc:creator>
  <cp:lastModifiedBy>sinner</cp:lastModifiedBy>
  <cp:lastPrinted>2026-06-17T04:19:00Z</cp:lastPrinted>
  <dcterms:modified xsi:type="dcterms:W3CDTF">2026-06-17T10:54:50Z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331088BD25BF4D47BFFAAAD36D5F43D4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